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Default ContentType="image/png" Extension="png"/>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 MGLWL</w:t>
      </w:r>
      <w:r>
        <w:rPr>
          <w:b/>
          <w:bCs/>
          <w:color w:val="170000"/>
          <w:sz w:val="32"/>
        </w:rPr>
        <w:t>20</w:t>
      </w:r>
      <w:r>
        <w:rPr>
          <w:rFonts w:hint="eastAsia"/>
          <w:b/>
          <w:bCs/>
          <w:color w:val="170000"/>
          <w:sz w:val="32"/>
        </w:rPr>
        <w:t>200103）</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荣盛盟固利新能源科技有限公司</w:t>
      </w:r>
    </w:p>
    <w:p>
      <w:pPr>
        <w:spacing w:line="600" w:lineRule="exact"/>
        <w:jc w:val="center"/>
        <w:rPr>
          <w:sz w:val="28"/>
        </w:rPr>
        <w:sectPr>
          <w:headerReference r:id="rId5" w:type="first"/>
          <w:headerReference r:id="rId4" w:type="default"/>
          <w:footerReference r:id="rId6" w:type="default"/>
          <w:pgSz w:w="11906" w:h="16838"/>
          <w:pgMar w:top="624" w:right="851" w:bottom="964" w:left="1418" w:header="851" w:footer="992" w:gutter="0"/>
          <w:pgNumType w:start="1"/>
          <w:cols w:space="720" w:num="1"/>
          <w:docGrid w:type="lines" w:linePitch="312" w:charSpace="0"/>
        </w:sectPr>
      </w:pPr>
      <w:r>
        <w:rPr>
          <w:rFonts w:hint="eastAsia"/>
          <w:sz w:val="36"/>
          <w:szCs w:val="36"/>
        </w:rPr>
        <w:t>2020年1月</w:t>
      </w:r>
      <w:r>
        <w:rPr>
          <w:rFonts w:hint="eastAsia"/>
          <w:sz w:val="28"/>
        </w:rPr>
        <w:t xml:space="preserve"> </w:t>
      </w:r>
    </w:p>
    <w:p>
      <w:pPr>
        <w:pStyle w:val="29"/>
      </w:pPr>
      <w:r>
        <w:rPr>
          <w:lang w:val="zh-CN"/>
        </w:rPr>
        <w:t>目录</w:t>
      </w:r>
    </w:p>
    <w:p>
      <w:pPr>
        <w:pStyle w:val="17"/>
        <w:tabs>
          <w:tab w:val="right" w:leader="dot" w:pos="8296"/>
        </w:tabs>
        <w:rPr>
          <w:rFonts w:ascii="Calibri" w:hAnsi="Calibri" w:eastAsia="宋体" w:cs="黑体"/>
          <w:b/>
          <w:bCs/>
          <w:color w:val="0000FF"/>
          <w:sz w:val="24"/>
        </w:rPr>
      </w:pPr>
      <w:r>
        <w:fldChar w:fldCharType="begin"/>
      </w:r>
      <w:r>
        <w:instrText xml:space="preserve"> TOC \o "1-3" \h \z \u </w:instrText>
      </w:r>
      <w:r>
        <w:fldChar w:fldCharType="separate"/>
      </w:r>
      <w:r>
        <w:rPr>
          <w:sz w:val="24"/>
        </w:rPr>
        <w:fldChar w:fldCharType="begin"/>
      </w:r>
      <w:r>
        <w:rPr>
          <w:sz w:val="24"/>
        </w:rPr>
        <w:instrText xml:space="preserve"> TOC \o "1-3" \h \z \u </w:instrText>
      </w:r>
      <w:r>
        <w:rPr>
          <w:sz w:val="24"/>
        </w:rPr>
        <w:fldChar w:fldCharType="separate"/>
      </w:r>
      <w:r>
        <w:rPr>
          <w:b/>
          <w:bCs/>
          <w:color w:val="0000FF"/>
        </w:rPr>
        <w:fldChar w:fldCharType="begin"/>
      </w:r>
      <w:r>
        <w:rPr>
          <w:b/>
          <w:bCs/>
          <w:color w:val="0000FF"/>
        </w:rPr>
        <w:instrText xml:space="preserve">HYPERLINK  \l "_Toc509413672" </w:instrText>
      </w:r>
      <w:r>
        <w:rPr>
          <w:b/>
          <w:bCs/>
          <w:color w:val="0000FF"/>
        </w:rPr>
        <w:fldChar w:fldCharType="separate"/>
      </w:r>
      <w:r>
        <w:rPr>
          <w:rStyle w:val="25"/>
          <w:b/>
          <w:bCs/>
          <w:color w:val="0000FF"/>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rPr>
          <w:b/>
          <w:bCs/>
          <w:color w:val="0000FF"/>
        </w:rPr>
        <w:fldChar w:fldCharType="end"/>
      </w:r>
    </w:p>
    <w:p>
      <w:pPr>
        <w:pStyle w:val="17"/>
        <w:tabs>
          <w:tab w:val="right" w:leader="dot" w:pos="8296"/>
        </w:tabs>
        <w:rPr>
          <w:rFonts w:ascii="Calibri" w:hAnsi="Calibri" w:eastAsia="宋体" w:cs="黑体"/>
          <w:b/>
          <w:bCs/>
          <w:color w:val="0000FF"/>
          <w:sz w:val="24"/>
        </w:rPr>
      </w:pPr>
      <w:r>
        <w:rPr>
          <w:b/>
          <w:bCs/>
          <w:color w:val="0000FF"/>
        </w:rPr>
        <w:fldChar w:fldCharType="begin"/>
      </w:r>
      <w:r>
        <w:rPr>
          <w:b/>
          <w:bCs/>
          <w:color w:val="0000FF"/>
        </w:rPr>
        <w:instrText xml:space="preserve">HYPERLINK  \l "_Toc509413673" </w:instrText>
      </w:r>
      <w:r>
        <w:rPr>
          <w:b/>
          <w:bCs/>
          <w:color w:val="0000FF"/>
        </w:rPr>
        <w:fldChar w:fldCharType="separate"/>
      </w:r>
      <w:r>
        <w:rPr>
          <w:rStyle w:val="25"/>
          <w:b/>
          <w:bCs/>
          <w:color w:val="0000FF"/>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lang w:val="en-US" w:eastAsia="zh-CN"/>
        </w:rPr>
        <w:t>5</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Style w:val="25"/>
          <w:b/>
          <w:bCs/>
          <w:color w:val="0000FF"/>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5"/>
          <w:b/>
          <w:bCs/>
          <w:color w:val="0000FF"/>
          <w:sz w:val="24"/>
        </w:rPr>
        <w:t xml:space="preserve">第二章 </w:t>
      </w:r>
      <w:r>
        <w:rPr>
          <w:rFonts w:hint="eastAsia"/>
          <w:b/>
          <w:bCs/>
          <w:color w:val="0000FF"/>
        </w:rPr>
        <w:fldChar w:fldCharType="begin"/>
      </w:r>
      <w:r>
        <w:rPr>
          <w:rFonts w:hint="eastAsia"/>
          <w:b/>
          <w:bCs/>
          <w:color w:val="0000FF"/>
        </w:rPr>
        <w:instrText xml:space="preserve"> HYPERLINK \l _Toc28249 </w:instrText>
      </w:r>
      <w:r>
        <w:rPr>
          <w:rFonts w:hint="eastAsia"/>
          <w:b/>
          <w:bCs/>
          <w:color w:val="0000FF"/>
        </w:rPr>
        <w:fldChar w:fldCharType="separate"/>
      </w:r>
      <w:r>
        <w:rPr>
          <w:rFonts w:hint="eastAsia"/>
          <w:b/>
          <w:bCs/>
          <w:color w:val="0000FF"/>
          <w:szCs w:val="28"/>
        </w:rPr>
        <w:t>投标格式文件</w:t>
      </w:r>
      <w:r>
        <w:rPr>
          <w:b/>
          <w:bCs/>
          <w:color w:val="0000FF"/>
        </w:rPr>
        <w:tab/>
      </w:r>
      <w:r>
        <w:rPr>
          <w:rFonts w:hint="eastAsia"/>
          <w:b/>
          <w:bCs/>
          <w:color w:val="0000FF"/>
        </w:rP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lang w:val="en-US" w:eastAsia="zh-CN"/>
        </w:rPr>
        <w:t>11</w:t>
      </w:r>
      <w:r>
        <w:rPr>
          <w:b/>
          <w:bCs/>
          <w:color w:val="0000FF"/>
        </w:rPr>
        <w:t xml:space="preserve"> -</w:t>
      </w:r>
      <w:r>
        <w:rPr>
          <w:b/>
          <w:bCs/>
          <w:color w:val="0000FF"/>
        </w:rPr>
        <w:fldChar w:fldCharType="end"/>
      </w:r>
    </w:p>
    <w:p>
      <w:pPr>
        <w:pStyle w:val="17"/>
        <w:tabs>
          <w:tab w:val="right" w:leader="dot" w:pos="8296"/>
        </w:tabs>
        <w:rPr>
          <w:rFonts w:ascii="Calibri" w:hAnsi="Calibri" w:eastAsia="宋体" w:cs="黑体"/>
          <w:b/>
          <w:bCs/>
          <w:color w:val="0000FF"/>
          <w:sz w:val="24"/>
        </w:rPr>
      </w:pPr>
      <w:r>
        <w:rPr>
          <w:rStyle w:val="25"/>
          <w:rFonts w:hint="eastAsia"/>
          <w:b/>
          <w:bCs/>
          <w:color w:val="0000FF"/>
          <w:sz w:val="24"/>
          <w:lang w:val="en-US" w:eastAsia="zh-CN"/>
        </w:rPr>
        <w:t xml:space="preserve">第三章 </w:t>
      </w:r>
      <w:r>
        <w:rPr>
          <w:rStyle w:val="25"/>
          <w:b/>
          <w:bCs/>
          <w:color w:val="0000FF"/>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lang w:val="en-US" w:eastAsia="zh-CN"/>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eastAsia="宋体" w:cs="黑体"/>
          <w:b/>
          <w:bCs/>
          <w:color w:val="0000FF"/>
          <w:sz w:val="24"/>
        </w:rPr>
      </w:pPr>
      <w:r>
        <w:rPr>
          <w:b/>
          <w:bCs/>
          <w:color w:val="0000FF"/>
        </w:rPr>
        <w:fldChar w:fldCharType="begin"/>
      </w:r>
      <w:r>
        <w:rPr>
          <w:b/>
          <w:bCs/>
          <w:color w:val="0000FF"/>
        </w:rPr>
        <w:instrText xml:space="preserve">HYPERLINK  \l "_Toc509413675" </w:instrText>
      </w:r>
      <w:r>
        <w:rPr>
          <w:b/>
          <w:bCs/>
          <w:color w:val="0000FF"/>
        </w:rPr>
        <w:fldChar w:fldCharType="separate"/>
      </w:r>
      <w:r>
        <w:rPr>
          <w:rStyle w:val="25"/>
          <w:b/>
          <w:bCs/>
          <w:color w:val="0000FF"/>
          <w:kern w:val="44"/>
          <w:sz w:val="24"/>
        </w:rPr>
        <w:t>第</w:t>
      </w:r>
      <w:r>
        <w:rPr>
          <w:rStyle w:val="25"/>
          <w:rFonts w:hint="eastAsia"/>
          <w:b/>
          <w:bCs/>
          <w:color w:val="0000FF"/>
          <w:kern w:val="44"/>
          <w:sz w:val="24"/>
          <w:lang w:val="en-US" w:eastAsia="zh-CN"/>
        </w:rPr>
        <w:t>四</w:t>
      </w:r>
      <w:r>
        <w:rPr>
          <w:rStyle w:val="25"/>
          <w:b/>
          <w:bCs/>
          <w:color w:val="0000FF"/>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xml:space="preserve">- </w:t>
      </w:r>
      <w:r>
        <w:rPr>
          <w:rFonts w:hint="eastAsia"/>
          <w:b/>
          <w:bCs/>
          <w:color w:val="0000FF"/>
          <w:sz w:val="24"/>
          <w:lang w:val="en-US" w:eastAsia="zh-CN"/>
        </w:rPr>
        <w:t>25</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eastAsia="宋体" w:cs="黑体"/>
          <w:sz w:val="24"/>
        </w:rPr>
      </w:pPr>
      <w:r>
        <w:rPr>
          <w:b/>
          <w:bCs/>
          <w:color w:val="0000FF"/>
        </w:rPr>
        <w:fldChar w:fldCharType="begin"/>
      </w:r>
      <w:r>
        <w:rPr>
          <w:b/>
          <w:bCs/>
          <w:color w:val="0000FF"/>
        </w:rPr>
        <w:instrText xml:space="preserve">HYPERLINK  \l "_Toc509413676" </w:instrText>
      </w:r>
      <w:r>
        <w:rPr>
          <w:b/>
          <w:bCs/>
          <w:color w:val="0000FF"/>
        </w:rPr>
        <w:fldChar w:fldCharType="separate"/>
      </w:r>
      <w:r>
        <w:rPr>
          <w:rStyle w:val="25"/>
          <w:b/>
          <w:bCs/>
          <w:color w:val="0000FF"/>
          <w:kern w:val="44"/>
          <w:sz w:val="24"/>
        </w:rPr>
        <w:t>第</w:t>
      </w:r>
      <w:r>
        <w:rPr>
          <w:rStyle w:val="25"/>
          <w:rFonts w:hint="eastAsia"/>
          <w:b/>
          <w:bCs/>
          <w:color w:val="0000FF"/>
          <w:kern w:val="44"/>
          <w:sz w:val="24"/>
          <w:lang w:val="en-US" w:eastAsia="zh-CN"/>
        </w:rPr>
        <w:t>五</w:t>
      </w:r>
      <w:r>
        <w:rPr>
          <w:rStyle w:val="25"/>
          <w:b/>
          <w:bCs/>
          <w:color w:val="0000FF"/>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xml:space="preserve">- </w:t>
      </w:r>
      <w:r>
        <w:rPr>
          <w:rFonts w:hint="eastAsia"/>
          <w:b/>
          <w:bCs/>
          <w:color w:val="0000FF"/>
          <w:sz w:val="24"/>
          <w:lang w:val="en-US" w:eastAsia="zh-CN"/>
        </w:rPr>
        <w:t>30</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eastAsia="宋体" w:cs="黑体"/>
          <w:szCs w:val="22"/>
        </w:rPr>
      </w:pPr>
      <w:r>
        <w:rPr>
          <w:b/>
          <w:bCs/>
          <w:sz w:val="24"/>
          <w:lang w:val="zh-CN"/>
        </w:rPr>
        <w:fldChar w:fldCharType="end"/>
      </w:r>
    </w:p>
    <w:p>
      <w:r>
        <w:rPr>
          <w:b/>
          <w:bCs/>
          <w:lang w:val="zh-CN"/>
        </w:rPr>
        <w:fldChar w:fldCharType="end"/>
      </w:r>
    </w:p>
    <w:p>
      <w:pPr>
        <w:widowControl/>
        <w:jc w:val="left"/>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widowControl/>
        <w:jc w:val="left"/>
        <w:rPr>
          <w:rStyle w:val="35"/>
          <w:sz w:val="28"/>
          <w:szCs w:val="28"/>
        </w:rPr>
      </w:pPr>
    </w:p>
    <w:p>
      <w:pPr>
        <w:overflowPunct w:val="0"/>
        <w:spacing w:line="360" w:lineRule="auto"/>
        <w:jc w:val="center"/>
        <w:outlineLvl w:val="0"/>
        <w:rPr>
          <w:rStyle w:val="35"/>
          <w:rFonts w:hint="eastAsia"/>
          <w:sz w:val="28"/>
          <w:szCs w:val="28"/>
        </w:rPr>
      </w:pPr>
      <w:bookmarkStart w:id="0" w:name="_Toc508467345"/>
      <w:bookmarkStart w:id="1" w:name="_Toc509411470"/>
      <w:bookmarkStart w:id="2" w:name="_Toc509411550"/>
      <w:bookmarkStart w:id="3" w:name="_Toc509413672"/>
      <w:r>
        <w:rPr>
          <w:rStyle w:val="35"/>
          <w:rFonts w:hint="eastAsia"/>
          <w:sz w:val="28"/>
          <w:szCs w:val="28"/>
        </w:rPr>
        <w:t>摘　要</w:t>
      </w:r>
      <w:bookmarkEnd w:id="0"/>
      <w:bookmarkEnd w:id="1"/>
      <w:bookmarkEnd w:id="2"/>
      <w:bookmarkEnd w:id="3"/>
    </w:p>
    <w:tbl>
      <w:tblPr>
        <w:tblW w:w="8160" w:type="dxa"/>
        <w:tblInd w:w="-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69"/>
        <w:gridCol w:w="2138"/>
        <w:gridCol w:w="53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86"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jc w:val="center"/>
              <w:rPr>
                <w:rFonts w:hint="eastAsia" w:ascii="宋体" w:hAnsi="宋体"/>
                <w:sz w:val="24"/>
              </w:rPr>
            </w:pPr>
            <w:r>
              <w:rPr>
                <w:rFonts w:hint="eastAsia" w:ascii="宋体" w:hAnsi="宋体"/>
                <w:sz w:val="24"/>
              </w:rPr>
              <w:t>项号</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jc w:val="center"/>
              <w:rPr>
                <w:rFonts w:hint="eastAsia" w:ascii="宋体" w:hAnsi="宋体"/>
                <w:sz w:val="24"/>
              </w:rPr>
            </w:pPr>
            <w:r>
              <w:rPr>
                <w:rFonts w:hint="eastAsia" w:ascii="宋体" w:hAnsi="宋体"/>
                <w:sz w:val="24"/>
              </w:rPr>
              <w:t>主题</w:t>
            </w:r>
          </w:p>
        </w:tc>
        <w:tc>
          <w:tcPr>
            <w:tcW w:w="5353" w:type="dxa"/>
            <w:tcBorders>
              <w:top w:val="single" w:color="auto" w:sz="6" w:space="0"/>
              <w:left w:val="single" w:color="auto" w:sz="6" w:space="0"/>
              <w:bottom w:val="single" w:color="auto" w:sz="6" w:space="0"/>
              <w:right w:val="single" w:color="auto" w:sz="6" w:space="0"/>
            </w:tcBorders>
            <w:vAlign w:val="center"/>
          </w:tcPr>
          <w:p>
            <w:pPr>
              <w:overflowPunct w:val="0"/>
              <w:jc w:val="center"/>
              <w:rPr>
                <w:rFonts w:hint="eastAsia"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 xml:space="preserve">1 </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招标人</w:t>
            </w:r>
          </w:p>
        </w:tc>
        <w:tc>
          <w:tcPr>
            <w:tcW w:w="5353" w:type="dxa"/>
            <w:tcBorders>
              <w:top w:val="single" w:color="auto" w:sz="6" w:space="0"/>
              <w:left w:val="single" w:color="auto" w:sz="6" w:space="0"/>
              <w:bottom w:val="single" w:color="auto" w:sz="6" w:space="0"/>
              <w:right w:val="single" w:color="auto" w:sz="6" w:space="0"/>
            </w:tcBorders>
            <w:vAlign w:val="center"/>
          </w:tcPr>
          <w:p>
            <w:pPr>
              <w:snapToGrid w:val="0"/>
              <w:spacing w:line="340" w:lineRule="exact"/>
              <w:rPr>
                <w:rFonts w:hint="eastAsia" w:ascii="宋体" w:hAnsi="宋体"/>
              </w:rPr>
            </w:pPr>
            <w:r>
              <w:rPr>
                <w:rFonts w:hint="eastAsia" w:ascii="宋体" w:hAnsi="宋体"/>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7"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2</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color w:val="000000"/>
              </w:rPr>
            </w:pPr>
            <w:r>
              <w:rPr>
                <w:rFonts w:hint="eastAsia" w:ascii="宋体" w:hAnsi="宋体"/>
                <w:color w:val="000000"/>
              </w:rPr>
              <w:t>项目招标内容</w:t>
            </w:r>
          </w:p>
        </w:tc>
        <w:tc>
          <w:tcPr>
            <w:tcW w:w="5353" w:type="dxa"/>
            <w:tcBorders>
              <w:top w:val="single" w:color="auto" w:sz="6" w:space="0"/>
              <w:left w:val="single" w:color="auto" w:sz="6" w:space="0"/>
              <w:bottom w:val="single" w:color="auto" w:sz="6" w:space="0"/>
              <w:right w:val="single" w:color="auto" w:sz="6" w:space="0"/>
            </w:tcBorders>
            <w:vAlign w:val="center"/>
          </w:tcPr>
          <w:p>
            <w:pPr>
              <w:snapToGrid w:val="0"/>
              <w:spacing w:line="340" w:lineRule="exact"/>
              <w:rPr>
                <w:rFonts w:hint="eastAsia" w:ascii="宋体" w:hAnsi="宋体"/>
                <w:b/>
                <w:color w:val="000000"/>
              </w:rPr>
            </w:pPr>
            <w:r>
              <w:rPr>
                <w:rFonts w:hint="eastAsia" w:ascii="宋体" w:hAnsi="宋体"/>
              </w:rPr>
              <w:t>2020年1月-2021年12月 8微米电解铜箔和6微米电解铜箔采购项目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3</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预估总需求数量</w:t>
            </w:r>
          </w:p>
        </w:tc>
        <w:tc>
          <w:tcPr>
            <w:tcW w:w="5353"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b/>
                <w:color w:val="FF0000"/>
                <w:lang w:val="en-US" w:eastAsia="zh-CN"/>
              </w:rPr>
            </w:pPr>
            <w:r>
              <w:rPr>
                <w:rFonts w:hint="eastAsia" w:ascii="宋体" w:hAnsi="宋体"/>
                <w:b/>
                <w:color w:val="FF0000"/>
              </w:rPr>
              <w:t>8微米</w:t>
            </w:r>
            <w:r>
              <w:rPr>
                <w:rFonts w:hint="eastAsia" w:ascii="宋体" w:hAnsi="宋体"/>
                <w:b/>
                <w:color w:val="FF0000"/>
                <w:lang w:val="en-US" w:eastAsia="zh-CN"/>
              </w:rPr>
              <w:t>和</w:t>
            </w:r>
            <w:r>
              <w:rPr>
                <w:rFonts w:hint="eastAsia" w:ascii="宋体" w:hAnsi="宋体"/>
                <w:b/>
                <w:color w:val="FF0000"/>
              </w:rPr>
              <w:t xml:space="preserve">6微米 ：2020年： </w:t>
            </w:r>
            <w:r>
              <w:rPr>
                <w:rFonts w:hint="eastAsia" w:ascii="宋体" w:hAnsi="宋体"/>
                <w:b/>
                <w:color w:val="FF0000"/>
                <w:lang w:val="en-US" w:eastAsia="zh-CN"/>
              </w:rPr>
              <w:t>1100吨；</w:t>
            </w:r>
          </w:p>
          <w:p>
            <w:pPr>
              <w:overflowPunct w:val="0"/>
              <w:spacing w:line="340" w:lineRule="exact"/>
              <w:rPr>
                <w:rFonts w:hint="eastAsia" w:ascii="宋体" w:hAnsi="宋体"/>
                <w:b/>
                <w:color w:val="FF0000"/>
              </w:rPr>
            </w:pPr>
            <w:r>
              <w:rPr>
                <w:rFonts w:hint="eastAsia" w:ascii="宋体" w:hAnsi="宋体"/>
                <w:b/>
                <w:color w:val="FF0000"/>
                <w:lang w:val="en-US" w:eastAsia="zh-CN"/>
              </w:rPr>
              <w:t>2021年：1850吨</w:t>
            </w:r>
          </w:p>
          <w:p>
            <w:pPr>
              <w:overflowPunct w:val="0"/>
              <w:spacing w:line="340" w:lineRule="exact"/>
              <w:rPr>
                <w:rFonts w:hint="eastAsia" w:ascii="宋体" w:hAnsi="宋体"/>
                <w:b/>
                <w:color w:val="FF000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06"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4</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招标文件领取或发放</w:t>
            </w:r>
          </w:p>
        </w:tc>
        <w:tc>
          <w:tcPr>
            <w:tcW w:w="5353"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577"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5</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招标文件的澄清</w:t>
            </w:r>
          </w:p>
        </w:tc>
        <w:tc>
          <w:tcPr>
            <w:tcW w:w="5353" w:type="dxa"/>
            <w:tcBorders>
              <w:top w:val="single" w:color="auto" w:sz="6" w:space="0"/>
              <w:left w:val="single" w:color="auto" w:sz="6" w:space="0"/>
              <w:bottom w:val="single" w:color="auto" w:sz="6" w:space="0"/>
              <w:right w:val="single" w:color="auto" w:sz="6" w:space="0"/>
            </w:tcBorders>
            <w:vAlign w:val="bottom"/>
          </w:tcPr>
          <w:p>
            <w:pPr>
              <w:spacing w:line="340" w:lineRule="exact"/>
              <w:rPr>
                <w:rFonts w:hint="eastAsia" w:ascii="宋体" w:hAnsi="宋体"/>
              </w:rPr>
            </w:pPr>
            <w:r>
              <w:rPr>
                <w:rFonts w:hint="eastAsia" w:ascii="宋体" w:hAnsi="宋体"/>
              </w:rPr>
              <w:t>投标人对招标文件如有疑问，请在投标截止日四天以前，向招标人提出，招标人将在投标截止日二天以前，在网上进行公开说明或回答。重复性问题或是超过期限时间提出的疑问，招标人将不保证提供答复或说明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384"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6</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招标文件变更方式</w:t>
            </w:r>
          </w:p>
        </w:tc>
        <w:tc>
          <w:tcPr>
            <w:tcW w:w="5353" w:type="dxa"/>
            <w:tcBorders>
              <w:top w:val="single" w:color="auto" w:sz="6" w:space="0"/>
              <w:left w:val="single" w:color="auto" w:sz="6" w:space="0"/>
              <w:bottom w:val="single" w:color="auto" w:sz="6" w:space="0"/>
              <w:right w:val="single" w:color="auto" w:sz="6" w:space="0"/>
            </w:tcBorders>
            <w:vAlign w:val="bottom"/>
          </w:tcPr>
          <w:p>
            <w:pPr>
              <w:pStyle w:val="12"/>
              <w:overflowPunct w:val="0"/>
              <w:spacing w:line="340" w:lineRule="exact"/>
              <w:rPr>
                <w:rFonts w:hint="eastAsia"/>
                <w:sz w:val="21"/>
              </w:rPr>
            </w:pPr>
            <w:r>
              <w:rPr>
                <w:rFonts w:hint="eastAsia"/>
                <w:sz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069"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7</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投标文件装订要求</w:t>
            </w:r>
          </w:p>
        </w:tc>
        <w:tc>
          <w:tcPr>
            <w:tcW w:w="5353" w:type="dxa"/>
            <w:tcBorders>
              <w:top w:val="single" w:color="auto" w:sz="6" w:space="0"/>
              <w:left w:val="single" w:color="auto" w:sz="6" w:space="0"/>
              <w:bottom w:val="single" w:color="auto" w:sz="6" w:space="0"/>
              <w:right w:val="single" w:color="auto" w:sz="6" w:space="0"/>
            </w:tcBorders>
            <w:vAlign w:val="bottom"/>
          </w:tcPr>
          <w:p>
            <w:pPr>
              <w:pStyle w:val="10"/>
              <w:spacing w:line="340" w:lineRule="exact"/>
              <w:rPr>
                <w:rFonts w:hint="eastAsia" w:hAnsi="宋体"/>
              </w:rPr>
            </w:pPr>
            <w:r>
              <w:rPr>
                <w:rFonts w:hint="eastAsia" w:hAnsi="宋体"/>
                <w:b/>
              </w:rPr>
              <w:t>投标文件共分为三部分，分别是</w:t>
            </w:r>
            <w:r>
              <w:rPr>
                <w:rFonts w:hint="eastAsia" w:hAnsi="宋体"/>
                <w:b/>
                <w:color w:val="FF0000"/>
              </w:rPr>
              <w:t>资格标文件</w:t>
            </w:r>
            <w:r>
              <w:rPr>
                <w:rFonts w:hint="eastAsia" w:hAnsi="宋体"/>
                <w:b/>
              </w:rPr>
              <w:t>、</w:t>
            </w:r>
            <w:r>
              <w:rPr>
                <w:rFonts w:hint="eastAsia" w:hAnsi="宋体"/>
                <w:b/>
                <w:color w:val="FF0000"/>
              </w:rPr>
              <w:t>商务标文件</w:t>
            </w:r>
            <w:r>
              <w:rPr>
                <w:rFonts w:hint="eastAsia" w:hAnsi="宋体"/>
                <w:b/>
              </w:rPr>
              <w:t>和</w:t>
            </w:r>
            <w:r>
              <w:rPr>
                <w:rFonts w:hint="eastAsia" w:hAnsi="宋体"/>
                <w:b/>
                <w:color w:val="FF0000"/>
              </w:rPr>
              <w:t>技术标文件</w:t>
            </w:r>
            <w:r>
              <w:rPr>
                <w:rFonts w:hint="eastAsia" w:hAnsi="宋体"/>
                <w:b/>
              </w:rPr>
              <w:t>。依照招标文件规范：资格标文件、商务标文件和技术标文件需分别</w:t>
            </w:r>
            <w:r>
              <w:rPr>
                <w:rFonts w:hint="eastAsia" w:hAnsi="宋体"/>
                <w:b/>
                <w:u w:val="single"/>
              </w:rPr>
              <w:t>单独装订成书（不允许用活页夹子）</w:t>
            </w:r>
            <w:r>
              <w:rPr>
                <w:rFonts w:hint="eastAsia" w:hAnsi="宋体"/>
                <w:b/>
              </w:rPr>
              <w:t>，其中商务标文件需单独密封再一并邮寄。要严格按照招标文件规范执行。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042"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8</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rPr>
                <w:rFonts w:hint="eastAsia" w:ascii="宋体" w:hAnsi="宋体"/>
              </w:rPr>
            </w:pPr>
            <w:r>
              <w:rPr>
                <w:rFonts w:hint="eastAsia" w:ascii="宋体" w:hAnsi="宋体"/>
              </w:rPr>
              <w:t>投标文件递交方式</w:t>
            </w:r>
          </w:p>
        </w:tc>
        <w:tc>
          <w:tcPr>
            <w:tcW w:w="5353" w:type="dxa"/>
            <w:tcBorders>
              <w:top w:val="single" w:color="auto" w:sz="6" w:space="0"/>
              <w:left w:val="single" w:color="auto" w:sz="6" w:space="0"/>
              <w:bottom w:val="single" w:color="auto" w:sz="6" w:space="0"/>
              <w:right w:val="single" w:color="auto" w:sz="6" w:space="0"/>
            </w:tcBorders>
            <w:vAlign w:val="bottom"/>
          </w:tcPr>
          <w:p>
            <w:pPr>
              <w:pStyle w:val="12"/>
              <w:overflowPunct w:val="0"/>
              <w:spacing w:line="340" w:lineRule="exact"/>
              <w:rPr>
                <w:rFonts w:hint="eastAsia"/>
                <w:sz w:val="21"/>
              </w:rPr>
            </w:pPr>
            <w:r>
              <w:rPr>
                <w:rFonts w:hint="eastAsia"/>
                <w:sz w:val="21"/>
              </w:rPr>
              <w:t>投标文件共一正三副，投标文件依照招标文件规范进行密封后，在投标截止时间之前专人提交或特快专递提交招标人。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096"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9</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投标费用</w:t>
            </w:r>
          </w:p>
        </w:tc>
        <w:tc>
          <w:tcPr>
            <w:tcW w:w="5353" w:type="dxa"/>
            <w:tcBorders>
              <w:top w:val="single" w:color="auto" w:sz="6" w:space="0"/>
              <w:left w:val="single" w:color="auto" w:sz="6" w:space="0"/>
              <w:bottom w:val="single" w:color="auto" w:sz="6" w:space="0"/>
              <w:right w:val="single" w:color="auto" w:sz="6" w:space="0"/>
            </w:tcBorders>
            <w:vAlign w:val="bottom"/>
          </w:tcPr>
          <w:p>
            <w:pPr>
              <w:pStyle w:val="12"/>
              <w:overflowPunct w:val="0"/>
              <w:spacing w:line="340" w:lineRule="exact"/>
              <w:rPr>
                <w:rFonts w:hint="eastAsia"/>
                <w:color w:val="FF0000"/>
                <w:sz w:val="21"/>
              </w:rPr>
            </w:pPr>
            <w:r>
              <w:rPr>
                <w:rFonts w:hint="eastAsia"/>
                <w:color w:val="FF0000"/>
                <w:sz w:val="21"/>
              </w:rPr>
              <w:t>投标保证金为人民币伍万元整</w:t>
            </w:r>
          </w:p>
          <w:p>
            <w:pPr>
              <w:overflowPunct w:val="0"/>
              <w:spacing w:line="340" w:lineRule="exact"/>
              <w:rPr>
                <w:rFonts w:hint="eastAsia" w:ascii="宋体" w:hAnsi="宋体"/>
              </w:rPr>
            </w:pPr>
            <w:r>
              <w:rPr>
                <w:rFonts w:hint="eastAsia" w:ascii="宋体" w:hAnsi="宋体"/>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overflowPunct w:val="0"/>
              <w:spacing w:line="340" w:lineRule="exact"/>
              <w:rPr>
                <w:rFonts w:hint="default" w:hAnsi="宋体"/>
              </w:rPr>
            </w:pPr>
            <w:r>
              <w:rPr>
                <w:rFonts w:hint="eastAsia" w:ascii="宋体" w:hAnsi="宋体"/>
              </w:rPr>
              <w:t>上述款项缴纳账号：</w:t>
            </w:r>
            <w:r>
              <w:rPr>
                <w:rFonts w:hint="eastAsia" w:ascii="宋体" w:hAnsi="宋体"/>
                <w:spacing w:val="4"/>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72"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10</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截标日期</w:t>
            </w:r>
          </w:p>
        </w:tc>
        <w:tc>
          <w:tcPr>
            <w:tcW w:w="5353" w:type="dxa"/>
            <w:tcBorders>
              <w:top w:val="single" w:color="auto" w:sz="6" w:space="0"/>
              <w:left w:val="single" w:color="auto" w:sz="6" w:space="0"/>
              <w:bottom w:val="single" w:color="auto" w:sz="6" w:space="0"/>
              <w:right w:val="single" w:color="auto" w:sz="6" w:space="0"/>
            </w:tcBorders>
            <w:vAlign w:val="bottom"/>
          </w:tcPr>
          <w:p>
            <w:pPr>
              <w:overflowPunct w:val="0"/>
              <w:spacing w:line="720" w:lineRule="auto"/>
              <w:jc w:val="left"/>
              <w:rPr>
                <w:rFonts w:hint="eastAsia" w:ascii="宋体" w:hAnsi="宋体"/>
              </w:rPr>
            </w:pPr>
            <w:r>
              <w:rPr>
                <w:rFonts w:hint="eastAsia" w:ascii="宋体" w:hAnsi="宋体"/>
              </w:rPr>
              <w:t>2020年1月12日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17" w:hRule="atLeast"/>
        </w:trPr>
        <w:tc>
          <w:tcPr>
            <w:tcW w:w="669"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11</w:t>
            </w:r>
          </w:p>
        </w:tc>
        <w:tc>
          <w:tcPr>
            <w:tcW w:w="2138" w:type="dxa"/>
            <w:tcBorders>
              <w:top w:val="single" w:color="auto" w:sz="6" w:space="0"/>
              <w:left w:val="single" w:color="auto" w:sz="6" w:space="0"/>
              <w:bottom w:val="single" w:color="auto" w:sz="6" w:space="0"/>
              <w:right w:val="single" w:color="auto" w:sz="6" w:space="0"/>
            </w:tcBorders>
            <w:vAlign w:val="center"/>
          </w:tcPr>
          <w:p>
            <w:pPr>
              <w:overflowPunct w:val="0"/>
              <w:spacing w:line="340" w:lineRule="exact"/>
              <w:jc w:val="center"/>
              <w:rPr>
                <w:rFonts w:hint="eastAsia" w:ascii="宋体" w:hAnsi="宋体"/>
              </w:rPr>
            </w:pPr>
            <w:r>
              <w:rPr>
                <w:rFonts w:hint="eastAsia" w:ascii="宋体" w:hAnsi="宋体"/>
              </w:rPr>
              <w:t>开标日期</w:t>
            </w:r>
          </w:p>
        </w:tc>
        <w:tc>
          <w:tcPr>
            <w:tcW w:w="5353" w:type="dxa"/>
            <w:tcBorders>
              <w:top w:val="single" w:color="auto" w:sz="6" w:space="0"/>
              <w:left w:val="single" w:color="auto" w:sz="6" w:space="0"/>
              <w:bottom w:val="single" w:color="auto" w:sz="6" w:space="0"/>
              <w:right w:val="single" w:color="auto" w:sz="6" w:space="0"/>
            </w:tcBorders>
            <w:vAlign w:val="center"/>
          </w:tcPr>
          <w:p>
            <w:pPr>
              <w:tabs>
                <w:tab w:val="left" w:pos="1433"/>
              </w:tabs>
              <w:overflowPunct w:val="0"/>
              <w:rPr>
                <w:rFonts w:hint="eastAsia" w:ascii="宋体" w:hAnsi="宋体"/>
              </w:rPr>
            </w:pPr>
            <w:r>
              <w:rPr>
                <w:rFonts w:hint="eastAsia" w:ascii="宋体" w:hAnsi="宋体"/>
              </w:rPr>
              <w:t>2020年1月13日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118" w:hRule="atLeast"/>
        </w:trPr>
        <w:tc>
          <w:tcPr>
            <w:tcW w:w="669" w:type="dxa"/>
            <w:tcBorders>
              <w:top w:val="single" w:color="auto" w:sz="6" w:space="0"/>
              <w:left w:val="single" w:color="auto" w:sz="6" w:space="0"/>
              <w:bottom w:val="single" w:color="auto" w:sz="6" w:space="0"/>
              <w:right w:val="single" w:color="auto" w:sz="6" w:space="0"/>
            </w:tcBorders>
            <w:vAlign w:val="top"/>
          </w:tcPr>
          <w:p>
            <w:pPr>
              <w:overflowPunct w:val="0"/>
              <w:spacing w:line="340" w:lineRule="exact"/>
              <w:jc w:val="center"/>
              <w:rPr>
                <w:rFonts w:hint="eastAsia" w:ascii="宋体" w:hAnsi="宋体"/>
              </w:rPr>
            </w:pPr>
            <w:r>
              <w:rPr>
                <w:rFonts w:hint="eastAsia" w:ascii="宋体" w:hAnsi="宋体"/>
              </w:rPr>
              <w:t xml:space="preserve">12                  </w:t>
            </w:r>
          </w:p>
        </w:tc>
        <w:tc>
          <w:tcPr>
            <w:tcW w:w="2138" w:type="dxa"/>
            <w:tcBorders>
              <w:top w:val="single" w:color="auto" w:sz="6" w:space="0"/>
              <w:left w:val="single" w:color="auto" w:sz="6" w:space="0"/>
              <w:bottom w:val="single" w:color="auto" w:sz="6" w:space="0"/>
              <w:right w:val="single" w:color="auto" w:sz="6" w:space="0"/>
            </w:tcBorders>
            <w:vAlign w:val="top"/>
          </w:tcPr>
          <w:p>
            <w:pPr>
              <w:overflowPunct w:val="0"/>
              <w:spacing w:line="340" w:lineRule="exact"/>
              <w:jc w:val="center"/>
              <w:rPr>
                <w:rFonts w:hint="eastAsia" w:ascii="宋体" w:hAnsi="宋体"/>
              </w:rPr>
            </w:pPr>
          </w:p>
          <w:p>
            <w:pPr>
              <w:jc w:val="center"/>
              <w:rPr>
                <w:rFonts w:hint="eastAsia"/>
              </w:rPr>
            </w:pPr>
            <w:r>
              <w:rPr>
                <w:rFonts w:hint="eastAsia"/>
              </w:rPr>
              <w:t>说明</w:t>
            </w:r>
          </w:p>
        </w:tc>
        <w:tc>
          <w:tcPr>
            <w:tcW w:w="5353" w:type="dxa"/>
            <w:tcBorders>
              <w:top w:val="single" w:color="auto" w:sz="6" w:space="0"/>
              <w:left w:val="single" w:color="auto" w:sz="6" w:space="0"/>
              <w:bottom w:val="single" w:color="auto" w:sz="6" w:space="0"/>
              <w:right w:val="single" w:color="auto" w:sz="6" w:space="0"/>
            </w:tcBorders>
            <w:vAlign w:val="top"/>
          </w:tcPr>
          <w:p>
            <w:pPr>
              <w:jc w:val="left"/>
              <w:rPr>
                <w:rFonts w:hint="eastAsia" w:ascii="宋体" w:hAnsi="宋体"/>
                <w:kern w:val="0"/>
              </w:rPr>
            </w:pPr>
            <w:r>
              <w:rPr>
                <w:rFonts w:hint="eastAsia" w:ascii="宋体" w:hAnsi="宋体"/>
                <w:kern w:val="0"/>
              </w:rPr>
              <w:t>1、以下参数中打*的为关键条款，任意一条偏离将导致废标。</w:t>
            </w:r>
          </w:p>
          <w:p>
            <w:pPr>
              <w:pStyle w:val="31"/>
              <w:numPr>
                <w:ilvl w:val="0"/>
                <w:numId w:val="0"/>
              </w:numPr>
              <w:spacing w:before="0" w:afterLines="30" w:line="440" w:lineRule="exact"/>
              <w:jc w:val="left"/>
              <w:rPr>
                <w:rFonts w:hint="eastAsia" w:ascii="宋体" w:hAnsi="宋体" w:eastAsia="宋体"/>
                <w:b/>
              </w:rPr>
            </w:pPr>
            <w:r>
              <w:rPr>
                <w:rFonts w:hint="eastAsia" w:ascii="宋体" w:hAnsi="宋体" w:eastAsia="宋体"/>
                <w:b/>
              </w:rPr>
              <w:t>2、无论是偏离还是响应，投标方都应在《合同条款偏离表》及《技术规格偏离表》中逐项逐条填写对本条款要求的响应或偏离情况，填写顺序与相应条款顺序号应保持一致，否则将导致废标。</w:t>
            </w:r>
          </w:p>
          <w:p>
            <w:pPr>
              <w:pStyle w:val="31"/>
              <w:numPr>
                <w:ilvl w:val="0"/>
                <w:numId w:val="0"/>
              </w:numPr>
              <w:spacing w:before="0" w:afterLines="30" w:line="440" w:lineRule="exact"/>
              <w:jc w:val="left"/>
              <w:rPr>
                <w:rFonts w:hint="eastAsia" w:ascii="宋体" w:hAnsi="宋体"/>
              </w:rPr>
            </w:pPr>
            <w:r>
              <w:rPr>
                <w:rFonts w:hint="eastAsia" w:ascii="宋体" w:hAnsi="宋体" w:eastAsia="宋体"/>
                <w:b/>
              </w:rPr>
              <w:t>3.允许拆标进行单独型号投标</w:t>
            </w:r>
            <w:r>
              <w:rPr>
                <w:rFonts w:hint="eastAsia" w:ascii="宋体" w:hAnsi="宋体" w:eastAsia="宋体"/>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07" w:hRule="atLeast"/>
        </w:trPr>
        <w:tc>
          <w:tcPr>
            <w:tcW w:w="669" w:type="dxa"/>
            <w:tcBorders>
              <w:top w:val="single" w:color="auto" w:sz="6" w:space="0"/>
              <w:left w:val="single" w:color="auto" w:sz="6" w:space="0"/>
              <w:bottom w:val="single" w:color="auto" w:sz="6" w:space="0"/>
              <w:right w:val="single" w:color="auto" w:sz="6" w:space="0"/>
            </w:tcBorders>
            <w:vAlign w:val="top"/>
          </w:tcPr>
          <w:p>
            <w:pPr>
              <w:overflowPunct w:val="0"/>
              <w:spacing w:line="340" w:lineRule="exact"/>
              <w:jc w:val="center"/>
              <w:rPr>
                <w:rFonts w:hint="eastAsia" w:ascii="宋体" w:hAnsi="宋体"/>
              </w:rPr>
            </w:pPr>
            <w:r>
              <w:rPr>
                <w:rFonts w:hint="eastAsia" w:ascii="宋体" w:hAnsi="宋体"/>
              </w:rPr>
              <w:t>13</w:t>
            </w:r>
          </w:p>
        </w:tc>
        <w:tc>
          <w:tcPr>
            <w:tcW w:w="2138" w:type="dxa"/>
            <w:tcBorders>
              <w:top w:val="single" w:color="auto" w:sz="6" w:space="0"/>
              <w:left w:val="single" w:color="auto" w:sz="6" w:space="0"/>
              <w:bottom w:val="single" w:color="auto" w:sz="6" w:space="0"/>
              <w:right w:val="single" w:color="auto" w:sz="6" w:space="0"/>
            </w:tcBorders>
            <w:vAlign w:val="top"/>
          </w:tcPr>
          <w:p>
            <w:pPr>
              <w:overflowPunct w:val="0"/>
              <w:spacing w:line="340" w:lineRule="exact"/>
              <w:jc w:val="center"/>
              <w:rPr>
                <w:rFonts w:hint="eastAsia" w:ascii="宋体" w:hAnsi="宋体"/>
              </w:rPr>
            </w:pPr>
            <w:r>
              <w:rPr>
                <w:rFonts w:hint="eastAsia" w:ascii="宋体" w:hAnsi="宋体"/>
                <w:kern w:val="0"/>
              </w:rPr>
              <w:t>招标监督信息</w:t>
            </w:r>
          </w:p>
        </w:tc>
        <w:tc>
          <w:tcPr>
            <w:tcW w:w="5353" w:type="dxa"/>
            <w:tcBorders>
              <w:top w:val="single" w:color="auto" w:sz="6" w:space="0"/>
              <w:left w:val="single" w:color="auto" w:sz="6" w:space="0"/>
              <w:bottom w:val="single" w:color="auto" w:sz="6" w:space="0"/>
              <w:right w:val="single" w:color="auto" w:sz="6" w:space="0"/>
            </w:tcBorders>
            <w:vAlign w:val="top"/>
          </w:tcPr>
          <w:p>
            <w:pPr>
              <w:pStyle w:val="31"/>
              <w:numPr>
                <w:ilvl w:val="0"/>
                <w:numId w:val="0"/>
              </w:numPr>
              <w:spacing w:before="0" w:afterLines="30"/>
              <w:jc w:val="left"/>
              <w:rPr>
                <w:rFonts w:hint="eastAsia" w:ascii="宋体" w:hAnsi="宋体" w:eastAsia="宋体"/>
              </w:rPr>
            </w:pPr>
            <w:r>
              <w:rPr>
                <w:rFonts w:hint="eastAsia" w:ascii="宋体" w:hAnsi="宋体" w:eastAsia="宋体"/>
              </w:rPr>
              <w:t>监督部门：荣盛盟固利监察审计部</w:t>
            </w:r>
          </w:p>
          <w:p>
            <w:pPr>
              <w:pStyle w:val="31"/>
              <w:numPr>
                <w:ilvl w:val="0"/>
                <w:numId w:val="0"/>
              </w:numPr>
              <w:spacing w:before="0" w:afterLines="30"/>
              <w:jc w:val="left"/>
              <w:rPr>
                <w:rFonts w:hint="eastAsia" w:ascii="宋体" w:hAnsi="宋体" w:eastAsia="宋体"/>
              </w:rPr>
            </w:pPr>
            <w:r>
              <w:rPr>
                <w:rFonts w:hint="eastAsia" w:ascii="宋体" w:hAnsi="宋体" w:eastAsia="宋体"/>
              </w:rPr>
              <w:t>监督电话：13522897660  010-89788170（专线）</w:t>
            </w:r>
          </w:p>
          <w:p>
            <w:pPr>
              <w:pStyle w:val="31"/>
              <w:numPr>
                <w:ilvl w:val="0"/>
                <w:numId w:val="0"/>
              </w:numPr>
              <w:spacing w:before="0" w:afterLines="30"/>
              <w:jc w:val="left"/>
              <w:rPr>
                <w:rFonts w:hint="eastAsia" w:ascii="宋体" w:hAnsi="宋体" w:eastAsia="宋体"/>
              </w:rPr>
            </w:pPr>
            <w:r>
              <w:rPr>
                <w:rFonts w:hint="eastAsia" w:ascii="宋体" w:hAnsi="宋体" w:eastAsia="宋体"/>
              </w:rPr>
              <w:t>监督邮箱：</w:t>
            </w:r>
            <w:r>
              <w:rPr>
                <w:rFonts w:hint="default"/>
              </w:rPr>
              <w:fldChar w:fldCharType="begin"/>
            </w:r>
            <w:r>
              <w:rPr>
                <w:rFonts w:hint="eastAsia" w:ascii="宋体" w:hAnsi="宋体" w:eastAsia="宋体"/>
              </w:rPr>
              <w:instrText xml:space="preserve"> HYPERLINK "mailto:jcsjb@mgldl.com.cn" </w:instrText>
            </w:r>
            <w:r>
              <w:rPr>
                <w:rFonts w:hint="eastAsia" w:ascii="宋体" w:hAnsi="宋体" w:eastAsia="宋体"/>
              </w:rPr>
              <w:fldChar w:fldCharType="separate"/>
            </w:r>
            <w:r>
              <w:rPr>
                <w:rFonts w:hint="eastAsia" w:ascii="宋体" w:hAnsi="宋体" w:eastAsia="宋体"/>
              </w:rPr>
              <w:t>jcsjb@mgldl.com.cn</w:t>
            </w:r>
            <w:r>
              <w:rPr>
                <w:rFonts w:hint="eastAsia" w:ascii="宋体" w:hAnsi="宋体" w:eastAsia="宋体"/>
              </w:rPr>
              <w:fldChar w:fldCharType="end"/>
            </w:r>
            <w:r>
              <w:rPr>
                <w:rFonts w:hint="eastAsia" w:ascii="宋体" w:hAnsi="宋体" w:eastAsia="宋体"/>
              </w:rPr>
              <w:t xml:space="preserve">   监督QQ：3397311883</w:t>
            </w:r>
          </w:p>
          <w:p>
            <w:pPr>
              <w:pStyle w:val="31"/>
              <w:numPr>
                <w:ilvl w:val="0"/>
                <w:numId w:val="0"/>
              </w:numPr>
              <w:spacing w:before="0" w:afterLines="30"/>
              <w:jc w:val="left"/>
              <w:rPr>
                <w:rFonts w:hint="eastAsia" w:ascii="宋体" w:hAnsi="宋体"/>
              </w:rPr>
            </w:pPr>
            <w:r>
              <w:rPr>
                <w:rFonts w:hint="eastAsia" w:ascii="宋体" w:hAnsi="宋体" w:eastAsia="宋体"/>
              </w:rPr>
              <w:t xml:space="preserve">监督微信：13522897660 </w:t>
            </w:r>
          </w:p>
        </w:tc>
      </w:tr>
    </w:tbl>
    <w:p>
      <w:pPr>
        <w:overflowPunct w:val="0"/>
        <w:spacing w:line="360" w:lineRule="auto"/>
        <w:jc w:val="both"/>
        <w:outlineLvl w:val="0"/>
        <w:rPr>
          <w:rStyle w:val="35"/>
          <w:rFonts w:hint="eastAsia"/>
          <w:sz w:val="28"/>
          <w:szCs w:val="28"/>
        </w:rPr>
      </w:pPr>
    </w:p>
    <w:p>
      <w:pPr>
        <w:overflowPunct w:val="0"/>
        <w:spacing w:line="360" w:lineRule="auto"/>
        <w:jc w:val="center"/>
        <w:outlineLvl w:val="0"/>
        <w:rPr>
          <w:rStyle w:val="35"/>
          <w:rFonts w:hint="eastAsia"/>
          <w:sz w:val="28"/>
          <w:szCs w:val="28"/>
        </w:rPr>
      </w:pPr>
    </w:p>
    <w:p>
      <w:pPr>
        <w:overflowPunct w:val="0"/>
        <w:spacing w:line="360" w:lineRule="auto"/>
        <w:jc w:val="center"/>
        <w:outlineLvl w:val="0"/>
        <w:rPr>
          <w:rStyle w:val="35"/>
          <w:rFonts w:hint="eastAsia"/>
          <w:sz w:val="28"/>
          <w:szCs w:val="28"/>
        </w:rPr>
      </w:pPr>
    </w:p>
    <w:p>
      <w:pPr>
        <w:overflowPunct w:val="0"/>
        <w:spacing w:line="360" w:lineRule="auto"/>
        <w:jc w:val="center"/>
        <w:outlineLvl w:val="0"/>
        <w:rPr>
          <w:rStyle w:val="35"/>
          <w:rFonts w:hint="eastAsia"/>
          <w:sz w:val="28"/>
          <w:szCs w:val="28"/>
        </w:rPr>
      </w:pPr>
    </w:p>
    <w:p>
      <w:pPr>
        <w:overflowPunct w:val="0"/>
        <w:spacing w:line="360" w:lineRule="auto"/>
        <w:jc w:val="center"/>
        <w:outlineLvl w:val="0"/>
        <w:rPr>
          <w:rStyle w:val="35"/>
          <w:rFonts w:hint="eastAsia"/>
          <w:sz w:val="28"/>
          <w:szCs w:val="28"/>
        </w:rPr>
      </w:pPr>
    </w:p>
    <w:p>
      <w:pPr>
        <w:pStyle w:val="28"/>
        <w:numPr>
          <w:ilvl w:val="0"/>
          <w:numId w:val="2"/>
        </w:numPr>
        <w:overflowPunct w:val="0"/>
        <w:spacing w:line="360" w:lineRule="auto"/>
        <w:ind w:firstLineChars="0"/>
        <w:jc w:val="center"/>
        <w:outlineLvl w:val="0"/>
        <w:rPr>
          <w:rStyle w:val="35"/>
          <w:sz w:val="28"/>
          <w:szCs w:val="28"/>
        </w:rPr>
      </w:pPr>
      <w:r>
        <w:rPr>
          <w:rFonts w:hint="eastAsia"/>
        </w:rPr>
        <w:br w:type="page"/>
      </w:r>
      <w:bookmarkStart w:id="4" w:name="_Toc19073"/>
      <w:bookmarkStart w:id="5" w:name="_Toc7456"/>
      <w:bookmarkStart w:id="6" w:name="_Toc508467346"/>
      <w:bookmarkStart w:id="7" w:name="_Toc509411471"/>
      <w:bookmarkStart w:id="8" w:name="_Toc509411551"/>
      <w:bookmarkStart w:id="9" w:name="_Toc509413673"/>
      <w:r>
        <w:rPr>
          <w:rStyle w:val="35"/>
          <w:rFonts w:hint="eastAsia"/>
          <w:sz w:val="28"/>
          <w:szCs w:val="28"/>
        </w:rPr>
        <w:t>投标须知</w:t>
      </w:r>
      <w:bookmarkEnd w:id="4"/>
      <w:bookmarkEnd w:id="5"/>
      <w:bookmarkEnd w:id="6"/>
      <w:bookmarkEnd w:id="7"/>
      <w:bookmarkEnd w:id="8"/>
      <w:bookmarkEnd w:id="9"/>
    </w:p>
    <w:p>
      <w:pPr>
        <w:overflowPunct w:val="0"/>
        <w:spacing w:line="360" w:lineRule="auto"/>
        <w:outlineLvl w:val="0"/>
        <w:rPr>
          <w:rStyle w:val="35"/>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0" w:name="_Toc8039"/>
      <w:r>
        <w:rPr>
          <w:rFonts w:hint="eastAsia" w:ascii="宋体" w:hAnsi="宋体" w:cs="宋体"/>
          <w:b/>
          <w:sz w:val="24"/>
        </w:rPr>
        <w:t>1. 说明</w:t>
      </w:r>
      <w:bookmarkEnd w:id="10"/>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2020</w:t>
      </w:r>
      <w:r>
        <w:rPr>
          <w:rFonts w:hint="eastAsia" w:ascii="宋体" w:hAnsi="宋体" w:cs="宋体"/>
          <w:b/>
          <w:sz w:val="24"/>
          <w:u w:val="single"/>
          <w:lang w:val="en-US" w:eastAsia="zh-CN"/>
        </w:rPr>
        <w:t>年1月</w:t>
      </w:r>
      <w:r>
        <w:rPr>
          <w:rFonts w:hint="eastAsia" w:ascii="宋体" w:hAnsi="宋体" w:cs="宋体"/>
          <w:b/>
          <w:sz w:val="24"/>
          <w:u w:val="single"/>
        </w:rPr>
        <w:t>-2021年</w:t>
      </w:r>
      <w:r>
        <w:rPr>
          <w:rFonts w:hint="eastAsia" w:ascii="宋体" w:hAnsi="宋体" w:cs="宋体"/>
          <w:b/>
          <w:sz w:val="24"/>
          <w:u w:val="single"/>
          <w:lang w:val="en-US" w:eastAsia="zh-CN"/>
        </w:rPr>
        <w:t>12月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1" w:name="_Toc29031"/>
      <w:bookmarkStart w:id="12" w:name="_Toc3393"/>
      <w:r>
        <w:rPr>
          <w:rFonts w:hint="eastAsia" w:ascii="宋体" w:hAnsi="宋体" w:cs="宋体"/>
          <w:b/>
          <w:sz w:val="24"/>
        </w:rPr>
        <w:t>2. 词语释义</w:t>
      </w:r>
      <w:bookmarkEnd w:id="11"/>
      <w:bookmarkEnd w:id="12"/>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3" w:name="_Toc30720"/>
      <w:bookmarkStart w:id="14" w:name="_Toc12828"/>
      <w:r>
        <w:rPr>
          <w:rFonts w:hint="eastAsia" w:ascii="宋体" w:hAnsi="宋体" w:cs="宋体"/>
          <w:b/>
          <w:sz w:val="24"/>
        </w:rPr>
        <w:t>B 投标人</w:t>
      </w:r>
      <w:bookmarkEnd w:id="13"/>
      <w:bookmarkEnd w:id="14"/>
    </w:p>
    <w:p>
      <w:pPr>
        <w:rPr>
          <w:rFonts w:ascii="宋体" w:hAnsi="宋体" w:cs="宋体"/>
          <w:b/>
          <w:sz w:val="24"/>
        </w:rPr>
      </w:pPr>
      <w:bookmarkStart w:id="15" w:name="_Toc26778"/>
      <w:bookmarkStart w:id="16" w:name="_Toc27382"/>
      <w:r>
        <w:rPr>
          <w:rFonts w:hint="eastAsia" w:ascii="宋体" w:hAnsi="宋体" w:cs="宋体"/>
          <w:b/>
          <w:sz w:val="24"/>
        </w:rPr>
        <w:t>3. 合格投标人的条件</w:t>
      </w:r>
      <w:bookmarkEnd w:id="15"/>
      <w:bookmarkEnd w:id="16"/>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17" w:name="_Toc23308"/>
      <w:bookmarkStart w:id="18" w:name="_Toc29912"/>
      <w:r>
        <w:rPr>
          <w:rFonts w:hint="eastAsia" w:ascii="宋体" w:hAnsi="宋体" w:cs="宋体"/>
          <w:b/>
          <w:sz w:val="24"/>
        </w:rPr>
        <w:t>4. 投标人代表</w:t>
      </w:r>
      <w:bookmarkEnd w:id="17"/>
      <w:bookmarkEnd w:id="18"/>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19" w:name="_Toc681"/>
      <w:bookmarkStart w:id="20" w:name="_Toc31186"/>
      <w:r>
        <w:rPr>
          <w:rFonts w:hint="eastAsia" w:ascii="宋体" w:hAnsi="宋体" w:cs="宋体"/>
          <w:b/>
          <w:sz w:val="24"/>
        </w:rPr>
        <w:t>5. 费用</w:t>
      </w:r>
      <w:bookmarkEnd w:id="19"/>
      <w:bookmarkEnd w:id="20"/>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1" w:name="_Toc27626"/>
      <w:bookmarkStart w:id="22" w:name="_Toc814"/>
      <w:r>
        <w:rPr>
          <w:rFonts w:hint="eastAsia" w:ascii="宋体" w:hAnsi="宋体" w:cs="宋体"/>
          <w:b/>
          <w:sz w:val="24"/>
        </w:rPr>
        <w:t>C 招标文件说明</w:t>
      </w:r>
      <w:bookmarkEnd w:id="21"/>
      <w:bookmarkEnd w:id="22"/>
    </w:p>
    <w:p>
      <w:pPr>
        <w:rPr>
          <w:rFonts w:ascii="宋体" w:hAnsi="宋体" w:cs="宋体"/>
          <w:b/>
          <w:sz w:val="24"/>
        </w:rPr>
      </w:pPr>
      <w:bookmarkStart w:id="23" w:name="_Toc14605"/>
      <w:bookmarkStart w:id="24" w:name="_Toc23984"/>
      <w:r>
        <w:rPr>
          <w:rFonts w:hint="eastAsia" w:ascii="宋体" w:hAnsi="宋体" w:cs="宋体"/>
          <w:b/>
          <w:sz w:val="24"/>
        </w:rPr>
        <w:t>6. 招标文件</w:t>
      </w:r>
      <w:bookmarkEnd w:id="23"/>
      <w:bookmarkEnd w:id="24"/>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5" w:name="_Toc31584"/>
      <w:bookmarkStart w:id="26" w:name="_Toc27675"/>
      <w:r>
        <w:rPr>
          <w:rFonts w:hint="eastAsia" w:ascii="宋体" w:hAnsi="宋体" w:cs="宋体"/>
          <w:b/>
          <w:sz w:val="24"/>
        </w:rPr>
        <w:t>7. 对招标文件的澄清</w:t>
      </w:r>
      <w:bookmarkEnd w:id="25"/>
      <w:bookmarkEnd w:id="26"/>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27" w:name="_Toc10722"/>
      <w:bookmarkStart w:id="28" w:name="_Toc8693"/>
      <w:r>
        <w:rPr>
          <w:rFonts w:hint="eastAsia" w:ascii="宋体" w:hAnsi="宋体" w:cs="宋体"/>
          <w:b/>
          <w:sz w:val="24"/>
        </w:rPr>
        <w:t>8. 招标文件的修改</w:t>
      </w:r>
      <w:bookmarkEnd w:id="27"/>
      <w:bookmarkEnd w:id="28"/>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29" w:name="_Toc9695"/>
      <w:bookmarkStart w:id="30" w:name="_Toc27720"/>
      <w:r>
        <w:rPr>
          <w:rFonts w:hint="eastAsia" w:ascii="宋体" w:hAnsi="宋体" w:cs="宋体"/>
          <w:b/>
          <w:sz w:val="24"/>
        </w:rPr>
        <w:t>D投标文件说明</w:t>
      </w:r>
      <w:bookmarkEnd w:id="29"/>
      <w:bookmarkEnd w:id="30"/>
    </w:p>
    <w:p>
      <w:pPr>
        <w:rPr>
          <w:rFonts w:ascii="宋体" w:hAnsi="宋体" w:cs="宋体"/>
          <w:b/>
          <w:sz w:val="24"/>
          <w:highlight w:val="none"/>
        </w:rPr>
      </w:pPr>
      <w:r>
        <w:rPr>
          <w:rFonts w:hint="eastAsia" w:ascii="宋体" w:hAnsi="宋体" w:cs="宋体"/>
          <w:b/>
          <w:sz w:val="24"/>
          <w:highlight w:val="none"/>
        </w:rPr>
        <w:t>9．要求</w:t>
      </w:r>
    </w:p>
    <w:p>
      <w:pPr>
        <w:rPr>
          <w:rFonts w:ascii="宋体" w:hAnsi="宋体" w:cs="宋体"/>
          <w:sz w:val="24"/>
          <w:highlight w:val="none"/>
        </w:rPr>
      </w:pPr>
      <w:r>
        <w:rPr>
          <w:rFonts w:hint="eastAsia" w:ascii="宋体" w:hAnsi="宋体" w:cs="宋体"/>
          <w:sz w:val="24"/>
          <w:highlight w:val="none"/>
        </w:rPr>
        <w:t>投标人应仔细阅读招标文件的所有内容，按招标文件的要求制作投标文件，并保证所提供全部资料的真实性，否则其投标可能被拒绝。</w:t>
      </w:r>
    </w:p>
    <w:p>
      <w:pPr>
        <w:rPr>
          <w:rFonts w:ascii="宋体" w:hAnsi="宋体" w:cs="宋体"/>
          <w:b/>
          <w:sz w:val="24"/>
          <w:highlight w:val="none"/>
        </w:rPr>
      </w:pPr>
      <w:bookmarkStart w:id="31" w:name="_Toc9100"/>
      <w:bookmarkStart w:id="32" w:name="_Toc23579"/>
      <w:r>
        <w:rPr>
          <w:rFonts w:hint="default" w:ascii="Arial" w:hAnsi="Arial" w:cs="Arial"/>
          <w:b/>
          <w:sz w:val="24"/>
          <w:highlight w:val="none"/>
        </w:rPr>
        <w:t>＊</w:t>
      </w:r>
      <w:r>
        <w:rPr>
          <w:rFonts w:hint="eastAsia" w:ascii="宋体" w:hAnsi="宋体" w:cs="宋体"/>
          <w:b/>
          <w:sz w:val="24"/>
          <w:highlight w:val="none"/>
        </w:rPr>
        <w:t>10. 投标文件计量单位和使用文字</w:t>
      </w:r>
      <w:bookmarkEnd w:id="31"/>
      <w:bookmarkEnd w:id="32"/>
    </w:p>
    <w:p>
      <w:pPr>
        <w:rPr>
          <w:rFonts w:ascii="宋体" w:hAnsi="宋体" w:cs="宋体"/>
          <w:sz w:val="24"/>
          <w:highlight w:val="none"/>
        </w:rPr>
      </w:pPr>
      <w:r>
        <w:rPr>
          <w:rFonts w:hint="eastAsia" w:ascii="宋体" w:hAnsi="宋体" w:cs="宋体"/>
          <w:sz w:val="24"/>
          <w:highlight w:val="none"/>
        </w:rPr>
        <w:t>10.1.投标人制作的投标文件所使用的计量单位，除招标文件中有特殊要求外，均应使用中华人民共和国法定计量单位。</w:t>
      </w:r>
    </w:p>
    <w:p>
      <w:pPr>
        <w:rPr>
          <w:rFonts w:ascii="宋体" w:hAnsi="宋体" w:cs="宋体"/>
          <w:sz w:val="24"/>
          <w:highlight w:val="none"/>
        </w:rPr>
      </w:pPr>
      <w:r>
        <w:rPr>
          <w:rFonts w:hint="eastAsia" w:ascii="宋体" w:hAnsi="宋体" w:cs="宋体"/>
          <w:sz w:val="24"/>
          <w:highlight w:val="none"/>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hint="eastAsia" w:ascii="宋体" w:hAnsi="宋体" w:cs="宋体"/>
          <w:b/>
          <w:sz w:val="24"/>
          <w:highlight w:val="none"/>
        </w:rPr>
      </w:pPr>
      <w:bookmarkStart w:id="33" w:name="_Toc32010"/>
      <w:bookmarkStart w:id="34" w:name="_Toc10482"/>
      <w:r>
        <w:rPr>
          <w:rFonts w:hint="default" w:ascii="Arial" w:hAnsi="Arial" w:cs="Arial"/>
          <w:b/>
          <w:sz w:val="24"/>
          <w:highlight w:val="none"/>
        </w:rPr>
        <w:t>＊</w:t>
      </w:r>
      <w:r>
        <w:rPr>
          <w:rFonts w:hint="eastAsia" w:ascii="宋体" w:hAnsi="宋体" w:cs="宋体"/>
          <w:b/>
          <w:sz w:val="24"/>
          <w:highlight w:val="none"/>
        </w:rPr>
        <w:t>11. 投标文件的组成</w:t>
      </w:r>
      <w:bookmarkEnd w:id="33"/>
      <w:bookmarkEnd w:id="34"/>
      <w:r>
        <w:rPr>
          <w:rFonts w:hint="eastAsia" w:ascii="宋体" w:hAnsi="宋体" w:cs="宋体"/>
          <w:b/>
          <w:sz w:val="24"/>
          <w:highlight w:val="none"/>
        </w:rPr>
        <w:t>（以下文件均需加盖公章）</w:t>
      </w:r>
    </w:p>
    <w:p>
      <w:pPr>
        <w:wordWrap/>
        <w:adjustRightInd/>
        <w:snapToGrid/>
        <w:spacing w:line="240" w:lineRule="auto"/>
        <w:ind w:left="0" w:leftChars="0" w:right="0" w:firstLine="0" w:firstLineChars="0"/>
        <w:jc w:val="both"/>
        <w:textAlignment w:val="auto"/>
        <w:rPr>
          <w:rFonts w:hint="eastAsia" w:ascii="宋体" w:hAnsi="宋体" w:cs="宋体"/>
          <w:sz w:val="21"/>
          <w:szCs w:val="21"/>
          <w:highlight w:val="none"/>
        </w:rPr>
      </w:pPr>
      <w:r>
        <w:rPr>
          <w:rFonts w:hint="eastAsia" w:ascii="宋体" w:hAnsi="宋体" w:cs="宋体"/>
          <w:b/>
          <w:bCs/>
          <w:sz w:val="21"/>
          <w:szCs w:val="21"/>
          <w:highlight w:val="none"/>
        </w:rPr>
        <w:t>1.1. 投标文件由11.2、11.3和11.4款规定的内容共同组成</w:t>
      </w:r>
    </w:p>
    <w:p>
      <w:pPr>
        <w:wordWrap/>
        <w:adjustRightInd/>
        <w:snapToGrid/>
        <w:spacing w:line="240" w:lineRule="auto"/>
        <w:ind w:left="0" w:leftChars="0" w:right="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11.1.1.上述文件需分别装订包装</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不接受不装钉的标书</w:t>
      </w:r>
      <w:r>
        <w:rPr>
          <w:rFonts w:hint="eastAsia" w:ascii="宋体" w:hAnsi="宋体" w:cs="宋体"/>
          <w:sz w:val="21"/>
          <w:szCs w:val="21"/>
          <w:highlight w:val="none"/>
          <w:lang w:eastAsia="zh-CN"/>
        </w:rPr>
        <w:t>）</w:t>
      </w:r>
    </w:p>
    <w:p>
      <w:pPr>
        <w:wordWrap/>
        <w:adjustRightInd/>
        <w:snapToGrid/>
        <w:spacing w:line="240" w:lineRule="auto"/>
        <w:ind w:left="0" w:leftChars="0" w:right="0" w:firstLine="0" w:firstLineChars="0"/>
        <w:jc w:val="both"/>
        <w:textAlignment w:val="auto"/>
        <w:rPr>
          <w:rFonts w:hint="eastAsia" w:ascii="宋体" w:hAnsi="宋体" w:cs="宋体"/>
          <w:sz w:val="21"/>
          <w:szCs w:val="21"/>
          <w:highlight w:val="none"/>
        </w:rPr>
      </w:pPr>
      <w:r>
        <w:rPr>
          <w:rFonts w:hint="eastAsia" w:ascii="宋体" w:hAnsi="宋体" w:cs="宋体"/>
          <w:sz w:val="21"/>
          <w:szCs w:val="21"/>
          <w:highlight w:val="none"/>
        </w:rPr>
        <w:t>11.1.2.规定商务标文件的包装需要单独密封</w:t>
      </w:r>
    </w:p>
    <w:p>
      <w:pPr>
        <w:wordWrap/>
        <w:adjustRightInd/>
        <w:snapToGrid/>
        <w:spacing w:line="240" w:lineRule="auto"/>
        <w:ind w:left="0" w:leftChars="0" w:right="0" w:firstLine="0" w:firstLineChars="0"/>
        <w:jc w:val="both"/>
        <w:textAlignment w:val="auto"/>
        <w:rPr>
          <w:rFonts w:hint="eastAsia" w:ascii="宋体" w:hAnsi="宋体" w:cs="宋体"/>
          <w:b/>
          <w:bCs/>
          <w:sz w:val="21"/>
          <w:szCs w:val="21"/>
          <w:highlight w:val="none"/>
        </w:rPr>
      </w:pPr>
      <w:r>
        <w:rPr>
          <w:rFonts w:hint="eastAsia" w:ascii="宋体" w:hAnsi="宋体" w:cs="宋体"/>
          <w:b/>
          <w:bCs/>
          <w:sz w:val="21"/>
          <w:szCs w:val="21"/>
          <w:highlight w:val="none"/>
          <w:lang w:val="en-US" w:eastAsia="zh-CN"/>
        </w:rPr>
        <w:t>*</w:t>
      </w:r>
      <w:r>
        <w:rPr>
          <w:rFonts w:hint="eastAsia" w:ascii="宋体" w:hAnsi="宋体" w:cs="宋体"/>
          <w:b/>
          <w:bCs/>
          <w:sz w:val="21"/>
          <w:szCs w:val="21"/>
          <w:highlight w:val="none"/>
        </w:rPr>
        <w:t>11.2.资格标文件（以下文件均需加盖公章）</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11.2.1 投标函（详见第二章，投标格式文件）；</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11.2.2 法定代表人授权委托书（详见第二章，投标格式文件）；</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11.2.3投标方信息表（详见第二章，投标格式文件）；</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 xml:space="preserve">11.2.4 </w:t>
      </w:r>
      <w:r>
        <w:rPr>
          <w:rFonts w:hint="eastAsia" w:ascii="宋体" w:hAnsi="宋体" w:eastAsia="宋体" w:cs="宋体"/>
          <w:kern w:val="2"/>
          <w:sz w:val="21"/>
          <w:szCs w:val="21"/>
          <w:highlight w:val="none"/>
          <w:lang w:val="en-US" w:eastAsia="zh-CN" w:bidi="ar-SA"/>
        </w:rPr>
        <w:t>投标人《营业执照》副本复印件；</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bCs w:val="0"/>
          <w:kern w:val="2"/>
          <w:sz w:val="21"/>
          <w:szCs w:val="21"/>
          <w:highlight w:val="none"/>
        </w:rPr>
        <w:t xml:space="preserve">11.2.5 </w:t>
      </w:r>
      <w:r>
        <w:rPr>
          <w:rFonts w:hint="eastAsia" w:ascii="宋体" w:hAnsi="宋体" w:eastAsia="宋体" w:cs="宋体"/>
          <w:kern w:val="2"/>
          <w:sz w:val="21"/>
          <w:szCs w:val="21"/>
          <w:highlight w:val="none"/>
          <w:lang w:val="en-US" w:eastAsia="zh-CN" w:bidi="ar-SA"/>
        </w:rPr>
        <w:t>三个月内由其开立基本账户的银行开具的银行资信证明复印件</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bCs w:val="0"/>
          <w:kern w:val="2"/>
          <w:sz w:val="21"/>
          <w:szCs w:val="21"/>
          <w:highlight w:val="none"/>
        </w:rPr>
        <w:t xml:space="preserve">11.2.6 </w:t>
      </w:r>
      <w:r>
        <w:rPr>
          <w:rFonts w:hint="eastAsia" w:ascii="宋体" w:hAnsi="宋体" w:eastAsia="宋体" w:cs="宋体"/>
          <w:kern w:val="2"/>
          <w:sz w:val="21"/>
          <w:szCs w:val="21"/>
          <w:highlight w:val="none"/>
          <w:lang w:val="en-US" w:eastAsia="zh-CN" w:bidi="ar-SA"/>
        </w:rPr>
        <w:t>招标人在招标书中要求的证书、文件等资料；</w:t>
      </w:r>
    </w:p>
    <w:p>
      <w:pPr>
        <w:wordWrap/>
        <w:adjustRightInd/>
        <w:snapToGrid/>
        <w:spacing w:line="240" w:lineRule="auto"/>
        <w:ind w:left="0" w:leftChars="0" w:right="0" w:firstLine="0" w:firstLineChars="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bCs w:val="0"/>
          <w:kern w:val="2"/>
          <w:sz w:val="21"/>
          <w:szCs w:val="21"/>
          <w:highlight w:val="none"/>
        </w:rPr>
        <w:t>11.2.7</w:t>
      </w:r>
      <w:r>
        <w:rPr>
          <w:rFonts w:hint="eastAsia" w:ascii="宋体" w:hAnsi="宋体" w:eastAsia="宋体" w:cs="宋体"/>
          <w:kern w:val="2"/>
          <w:sz w:val="21"/>
          <w:szCs w:val="21"/>
          <w:highlight w:val="none"/>
          <w:lang w:val="en-US" w:eastAsia="zh-CN" w:bidi="ar-SA"/>
        </w:rPr>
        <w:t xml:space="preserve">生产或经营许可证或代理商资格证明复印件； </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lang w:val="en-US" w:eastAsia="zh-CN"/>
        </w:rPr>
        <w:t>*</w:t>
      </w:r>
      <w:r>
        <w:rPr>
          <w:rFonts w:hint="eastAsia" w:ascii="宋体" w:hAnsi="宋体" w:cs="宋体"/>
          <w:b/>
          <w:bCs/>
          <w:sz w:val="21"/>
          <w:szCs w:val="21"/>
        </w:rPr>
        <w:t>11.3.技术</w:t>
      </w:r>
      <w:r>
        <w:rPr>
          <w:rFonts w:hint="eastAsia" w:ascii="宋体" w:hAnsi="宋体" w:cs="宋体"/>
          <w:b/>
          <w:bCs/>
          <w:sz w:val="21"/>
          <w:szCs w:val="21"/>
          <w:lang w:eastAsia="zh-CN"/>
        </w:rPr>
        <w:t>标</w:t>
      </w:r>
      <w:r>
        <w:rPr>
          <w:rFonts w:hint="eastAsia" w:ascii="宋体" w:hAnsi="宋体" w:cs="宋体"/>
          <w:b/>
          <w:bCs/>
          <w:sz w:val="21"/>
          <w:szCs w:val="21"/>
        </w:rPr>
        <w:t>文件（详见第</w:t>
      </w:r>
      <w:r>
        <w:rPr>
          <w:rFonts w:hint="eastAsia" w:ascii="宋体" w:hAnsi="宋体" w:cs="宋体"/>
          <w:b/>
          <w:bCs/>
          <w:sz w:val="21"/>
          <w:szCs w:val="21"/>
          <w:lang w:val="en-US" w:eastAsia="zh-CN"/>
        </w:rPr>
        <w:t>三</w:t>
      </w:r>
      <w:r>
        <w:rPr>
          <w:rFonts w:hint="eastAsia" w:ascii="宋体" w:hAnsi="宋体" w:cs="宋体"/>
          <w:b/>
          <w:bCs/>
          <w:sz w:val="21"/>
          <w:szCs w:val="21"/>
        </w:rPr>
        <w:t>章）：</w:t>
      </w:r>
    </w:p>
    <w:p>
      <w:pPr>
        <w:pStyle w:val="28"/>
        <w:numPr>
          <w:numId w:val="0"/>
        </w:numPr>
        <w:ind w:leftChars="0"/>
        <w:rPr>
          <w:rFonts w:hint="eastAsia" w:ascii="宋体" w:hAnsi="宋体" w:cs="宋体"/>
          <w:sz w:val="21"/>
          <w:szCs w:val="21"/>
        </w:rPr>
      </w:pPr>
      <w:r>
        <w:rPr>
          <w:rFonts w:hint="eastAsia" w:ascii="宋体" w:hAnsi="宋体" w:cs="宋体"/>
          <w:sz w:val="21"/>
          <w:szCs w:val="21"/>
        </w:rPr>
        <w:t>11.3.1.</w:t>
      </w:r>
      <w:r>
        <w:rPr>
          <w:rFonts w:hint="eastAsia" w:ascii="宋体" w:hAnsi="宋体" w:cs="宋体"/>
          <w:color w:val="000000"/>
          <w:sz w:val="24"/>
          <w:u w:val="none" w:color="auto"/>
        </w:rPr>
        <w:t>投标方陈述文件（投标人视各自的情况自行编制，含公司简介、技术水平、质量能力、市场表现、竞争优势五个方面分别简要介绍）</w:t>
      </w:r>
      <w:r>
        <w:rPr>
          <w:rFonts w:hint="eastAsia" w:ascii="宋体" w:hAnsi="宋体" w:cs="宋体"/>
          <w:color w:val="000000"/>
          <w:sz w:val="24"/>
          <w:u w:val="none" w:color="auto"/>
          <w:lang w:eastAsia="zh-CN"/>
        </w:rPr>
        <w:t>；</w:t>
      </w:r>
    </w:p>
    <w:p>
      <w:pPr>
        <w:pStyle w:val="28"/>
        <w:numPr>
          <w:numId w:val="0"/>
        </w:numPr>
        <w:ind w:leftChars="0"/>
        <w:rPr>
          <w:rFonts w:ascii="宋体" w:hAnsi="宋体" w:cs="宋体"/>
          <w:color w:val="000000"/>
          <w:sz w:val="24"/>
        </w:rPr>
      </w:pPr>
      <w:r>
        <w:rPr>
          <w:rFonts w:hint="eastAsia" w:ascii="宋体" w:hAnsi="宋体" w:cs="宋体"/>
          <w:sz w:val="21"/>
          <w:szCs w:val="21"/>
        </w:rPr>
        <w:t>11.3.</w:t>
      </w:r>
      <w:r>
        <w:rPr>
          <w:rFonts w:hint="eastAsia" w:ascii="宋体" w:hAnsi="宋体" w:cs="宋体"/>
          <w:sz w:val="21"/>
          <w:szCs w:val="21"/>
          <w:lang w:val="en-US" w:eastAsia="zh-CN"/>
        </w:rPr>
        <w:t>2.</w:t>
      </w:r>
      <w:r>
        <w:rPr>
          <w:rFonts w:hint="eastAsia" w:ascii="宋体" w:hAnsi="宋体" w:cs="宋体"/>
          <w:color w:val="000000"/>
          <w:sz w:val="24"/>
        </w:rPr>
        <w:t xml:space="preserve">投标产品技术标准（含主要技术参数、规格型号、品牌、产地等内容）； </w:t>
      </w:r>
    </w:p>
    <w:p>
      <w:pPr>
        <w:pStyle w:val="28"/>
        <w:numPr>
          <w:numId w:val="0"/>
        </w:numPr>
        <w:ind w:leftChars="0"/>
        <w:rPr>
          <w:rFonts w:ascii="宋体" w:hAnsi="宋体" w:cs="宋体"/>
          <w:color w:val="000000"/>
          <w:sz w:val="24"/>
        </w:rPr>
      </w:pPr>
      <w:r>
        <w:rPr>
          <w:rFonts w:hint="eastAsia" w:ascii="宋体" w:hAnsi="宋体" w:cs="宋体"/>
          <w:sz w:val="21"/>
          <w:szCs w:val="21"/>
        </w:rPr>
        <w:t>11.3.</w:t>
      </w:r>
      <w:r>
        <w:rPr>
          <w:rFonts w:hint="eastAsia" w:ascii="宋体" w:hAnsi="宋体" w:cs="宋体"/>
          <w:sz w:val="21"/>
          <w:szCs w:val="21"/>
          <w:lang w:val="en-US" w:eastAsia="zh-CN"/>
        </w:rPr>
        <w:t>3.</w:t>
      </w:r>
      <w:r>
        <w:rPr>
          <w:rFonts w:hint="eastAsia" w:ascii="宋体" w:hAnsi="宋体" w:cs="宋体"/>
          <w:color w:val="000000"/>
          <w:sz w:val="24"/>
        </w:rPr>
        <w:t>技术规格偏离表（附件４）</w:t>
      </w:r>
    </w:p>
    <w:p>
      <w:pPr>
        <w:pStyle w:val="28"/>
        <w:numPr>
          <w:numId w:val="0"/>
        </w:numPr>
        <w:ind w:leftChars="0"/>
        <w:rPr>
          <w:rFonts w:ascii="宋体" w:hAnsi="宋体" w:cs="宋体"/>
          <w:color w:val="000000"/>
          <w:sz w:val="24"/>
        </w:rPr>
      </w:pPr>
      <w:r>
        <w:rPr>
          <w:rFonts w:hint="eastAsia" w:ascii="宋体" w:hAnsi="宋体" w:cs="宋体"/>
          <w:sz w:val="21"/>
          <w:szCs w:val="21"/>
        </w:rPr>
        <w:t>11.3.</w:t>
      </w:r>
      <w:r>
        <w:rPr>
          <w:rFonts w:hint="eastAsia" w:ascii="宋体" w:hAnsi="宋体" w:cs="宋体"/>
          <w:sz w:val="21"/>
          <w:szCs w:val="21"/>
          <w:lang w:val="en-US" w:eastAsia="zh-CN"/>
        </w:rPr>
        <w:t>4.</w:t>
      </w:r>
      <w:r>
        <w:rPr>
          <w:rFonts w:hint="eastAsia" w:ascii="宋体" w:hAnsi="宋体" w:cs="宋体"/>
          <w:color w:val="000000"/>
          <w:sz w:val="24"/>
        </w:rPr>
        <w:t>同类货物的2</w:t>
      </w:r>
      <w:r>
        <w:rPr>
          <w:rFonts w:ascii="宋体" w:hAnsi="宋体" w:cs="宋体"/>
          <w:color w:val="000000"/>
          <w:sz w:val="24"/>
        </w:rPr>
        <w:t>01</w:t>
      </w:r>
      <w:r>
        <w:rPr>
          <w:rFonts w:hint="eastAsia" w:ascii="宋体" w:hAnsi="宋体" w:cs="宋体"/>
          <w:color w:val="000000"/>
          <w:sz w:val="24"/>
          <w:lang w:val="en-US" w:eastAsia="zh-CN"/>
        </w:rPr>
        <w:t>9</w:t>
      </w:r>
      <w:r>
        <w:rPr>
          <w:rFonts w:hint="eastAsia" w:ascii="宋体" w:hAnsi="宋体" w:cs="宋体"/>
          <w:color w:val="000000"/>
          <w:sz w:val="24"/>
        </w:rPr>
        <w:t>～2</w:t>
      </w:r>
      <w:r>
        <w:rPr>
          <w:rFonts w:ascii="宋体" w:hAnsi="宋体" w:cs="宋体"/>
          <w:color w:val="000000"/>
          <w:sz w:val="24"/>
        </w:rPr>
        <w:t>0</w:t>
      </w:r>
      <w:r>
        <w:rPr>
          <w:rFonts w:hint="eastAsia" w:ascii="宋体" w:hAnsi="宋体" w:cs="宋体"/>
          <w:color w:val="000000"/>
          <w:sz w:val="24"/>
          <w:lang w:val="en-US" w:eastAsia="zh-CN"/>
        </w:rPr>
        <w:t>20</w:t>
      </w:r>
      <w:r>
        <w:rPr>
          <w:rFonts w:hint="eastAsia" w:ascii="宋体" w:hAnsi="宋体" w:cs="宋体"/>
          <w:color w:val="000000"/>
          <w:sz w:val="24"/>
        </w:rPr>
        <w:t>年销售业绩清单(列表说明，业绩中要求体现采购方、销售数据等信息)</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 w:val="21"/>
          <w:szCs w:val="21"/>
          <w:lang w:val="en-US" w:eastAsia="zh-CN"/>
        </w:rPr>
        <w:t>*</w:t>
      </w:r>
      <w:r>
        <w:rPr>
          <w:rFonts w:hint="eastAsia" w:ascii="宋体" w:hAnsi="宋体" w:cs="宋体"/>
          <w:b/>
          <w:color w:val="000000"/>
          <w:sz w:val="24"/>
        </w:rPr>
        <w:t>11.3.商务文件（单独密封）：</w:t>
      </w:r>
    </w:p>
    <w:p>
      <w:pPr>
        <w:pStyle w:val="28"/>
        <w:numPr>
          <w:ilvl w:val="0"/>
          <w:numId w:val="3"/>
        </w:numPr>
        <w:ind w:firstLineChars="0"/>
        <w:rPr>
          <w:rFonts w:ascii="宋体" w:hAnsi="宋体" w:cs="宋体"/>
          <w:color w:val="000000"/>
          <w:sz w:val="24"/>
          <w:u w:val="single"/>
        </w:rPr>
      </w:pPr>
      <w:bookmarkStart w:id="35" w:name="_Toc17069"/>
      <w:bookmarkStart w:id="36" w:name="_Toc4969"/>
      <w:r>
        <w:rPr>
          <w:rFonts w:hint="eastAsia" w:ascii="宋体" w:hAnsi="宋体" w:cs="宋体"/>
          <w:color w:val="000000"/>
          <w:sz w:val="24"/>
          <w:u w:val="single"/>
        </w:rPr>
        <w:t>报价一览表(附件５)；</w:t>
      </w:r>
      <w:bookmarkEnd w:id="35"/>
      <w:bookmarkEnd w:id="36"/>
    </w:p>
    <w:p>
      <w:pPr>
        <w:pStyle w:val="28"/>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报价明细表（附件６）；</w:t>
      </w:r>
    </w:p>
    <w:p>
      <w:pPr>
        <w:pStyle w:val="28"/>
        <w:numPr>
          <w:ilvl w:val="0"/>
          <w:numId w:val="3"/>
        </w:numPr>
        <w:ind w:firstLineChars="0"/>
        <w:rPr>
          <w:rFonts w:ascii="宋体" w:hAnsi="宋体" w:cs="宋体"/>
          <w:color w:val="000000"/>
          <w:sz w:val="24"/>
          <w:u w:val="single"/>
        </w:rPr>
      </w:pPr>
      <w:bookmarkStart w:id="37" w:name="_Toc24159"/>
      <w:bookmarkStart w:id="38" w:name="_Toc12091"/>
      <w:r>
        <w:rPr>
          <w:rFonts w:hint="eastAsia" w:ascii="宋体" w:hAnsi="宋体" w:cs="宋体"/>
          <w:color w:val="000000"/>
          <w:sz w:val="24"/>
          <w:u w:val="single"/>
        </w:rPr>
        <w:t>合同条款偏离表</w:t>
      </w:r>
      <w:bookmarkEnd w:id="37"/>
      <w:bookmarkEnd w:id="38"/>
      <w:r>
        <w:rPr>
          <w:rFonts w:hint="eastAsia" w:ascii="宋体" w:hAnsi="宋体" w:cs="宋体"/>
          <w:color w:val="000000"/>
          <w:sz w:val="24"/>
          <w:u w:val="single"/>
        </w:rPr>
        <w:t>（附件７）。</w:t>
      </w:r>
    </w:p>
    <w:p>
      <w:pPr>
        <w:pStyle w:val="28"/>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39" w:name="_Toc23718"/>
      <w:bookmarkStart w:id="40" w:name="_Toc8081"/>
      <w:r>
        <w:rPr>
          <w:rFonts w:hint="eastAsia" w:ascii="宋体" w:hAnsi="宋体" w:cs="宋体"/>
          <w:b/>
          <w:bCs/>
          <w:sz w:val="21"/>
          <w:szCs w:val="21"/>
          <w:lang w:val="en-US" w:eastAsia="zh-CN"/>
        </w:rPr>
        <w:t>*</w:t>
      </w:r>
      <w:r>
        <w:rPr>
          <w:rFonts w:hint="eastAsia" w:ascii="宋体" w:hAnsi="宋体" w:cs="宋体"/>
          <w:b/>
          <w:color w:val="000000"/>
          <w:sz w:val="24"/>
        </w:rPr>
        <w:t>11.4.招标文件（</w:t>
      </w:r>
      <w:r>
        <w:rPr>
          <w:rFonts w:hint="eastAsia" w:ascii="宋体" w:hAnsi="宋体" w:cs="宋体"/>
          <w:b/>
          <w:color w:val="000000"/>
          <w:sz w:val="24"/>
          <w:lang w:val="en-US" w:eastAsia="zh-CN"/>
        </w:rPr>
        <w:t>盖章</w:t>
      </w:r>
      <w:r>
        <w:rPr>
          <w:rFonts w:hint="eastAsia" w:ascii="宋体" w:hAnsi="宋体" w:cs="宋体"/>
          <w:b/>
          <w:color w:val="000000"/>
          <w:sz w:val="24"/>
        </w:rPr>
        <w:t>单独密封）：</w:t>
      </w:r>
    </w:p>
    <w:p>
      <w:pPr>
        <w:pStyle w:val="28"/>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lang w:val="en-US" w:eastAsia="zh-CN"/>
        </w:rPr>
        <w:t>*</w:t>
      </w:r>
      <w:r>
        <w:rPr>
          <w:rFonts w:hint="eastAsia" w:ascii="宋体" w:hAnsi="宋体" w:cs="宋体"/>
          <w:b/>
          <w:bCs/>
          <w:sz w:val="21"/>
          <w:szCs w:val="21"/>
        </w:rPr>
        <w:t>12</w:t>
      </w:r>
      <w:r>
        <w:rPr>
          <w:rFonts w:hint="eastAsia" w:ascii="宋体" w:hAnsi="宋体" w:cs="宋体"/>
          <w:b/>
          <w:bCs/>
          <w:sz w:val="21"/>
          <w:szCs w:val="21"/>
          <w:lang w:val="en-US" w:eastAsia="zh-CN"/>
        </w:rPr>
        <w:t xml:space="preserve"> </w:t>
      </w:r>
      <w:r>
        <w:rPr>
          <w:rFonts w:hint="eastAsia" w:ascii="宋体" w:hAnsi="宋体" w:cs="宋体"/>
          <w:b/>
          <w:bCs/>
          <w:sz w:val="21"/>
          <w:szCs w:val="21"/>
        </w:rPr>
        <w:t>投标文件编制要求</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12.1.投标人应将上述投标文件按本招标文件的规定编制。</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12.2.《</w:t>
      </w:r>
      <w:r>
        <w:rPr>
          <w:rFonts w:hint="eastAsia" w:ascii="宋体" w:hAnsi="宋体" w:cs="宋体"/>
          <w:sz w:val="21"/>
          <w:szCs w:val="21"/>
          <w:lang w:eastAsia="zh-CN"/>
        </w:rPr>
        <w:t>报价一览表</w:t>
      </w:r>
      <w:r>
        <w:rPr>
          <w:rFonts w:hint="eastAsia" w:ascii="宋体" w:hAnsi="宋体" w:cs="宋体"/>
          <w:sz w:val="21"/>
          <w:szCs w:val="21"/>
        </w:rPr>
        <w:t>》为在开标仪式上唱标的内容，要求按格式填写，统一规范，不得自行增减内容。</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lang w:val="en-US" w:eastAsia="zh-CN"/>
        </w:rPr>
        <w:t>*</w:t>
      </w:r>
      <w:r>
        <w:rPr>
          <w:rFonts w:hint="eastAsia" w:ascii="宋体" w:hAnsi="宋体" w:cs="宋体"/>
          <w:b/>
          <w:bCs/>
          <w:sz w:val="21"/>
          <w:szCs w:val="21"/>
        </w:rPr>
        <w:t>13</w:t>
      </w:r>
      <w:r>
        <w:rPr>
          <w:rFonts w:hint="eastAsia" w:ascii="宋体" w:hAnsi="宋体" w:cs="宋体"/>
          <w:b/>
          <w:bCs/>
          <w:sz w:val="21"/>
          <w:szCs w:val="21"/>
          <w:lang w:val="en-US" w:eastAsia="zh-CN"/>
        </w:rPr>
        <w:t xml:space="preserve"> </w:t>
      </w:r>
      <w:r>
        <w:rPr>
          <w:rFonts w:hint="eastAsia" w:ascii="宋体" w:hAnsi="宋体" w:cs="宋体"/>
          <w:b/>
          <w:bCs/>
          <w:sz w:val="21"/>
          <w:szCs w:val="21"/>
        </w:rPr>
        <w:t>投标报价表编制要求说明</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13.1.《</w:t>
      </w:r>
      <w:r>
        <w:rPr>
          <w:rFonts w:hint="eastAsia" w:ascii="宋体" w:hAnsi="宋体" w:cs="宋体"/>
          <w:sz w:val="21"/>
          <w:szCs w:val="21"/>
          <w:lang w:eastAsia="zh-CN"/>
        </w:rPr>
        <w:t>报价一览表</w:t>
      </w:r>
      <w:r>
        <w:rPr>
          <w:rFonts w:hint="eastAsia" w:ascii="宋体" w:hAnsi="宋体" w:cs="宋体"/>
          <w:sz w:val="21"/>
          <w:szCs w:val="21"/>
        </w:rPr>
        <w:t>》中的每一单项均应填写单价</w:t>
      </w:r>
      <w:r>
        <w:rPr>
          <w:rFonts w:hint="eastAsia" w:ascii="宋体" w:hAnsi="宋体" w:cs="宋体"/>
          <w:sz w:val="21"/>
          <w:szCs w:val="21"/>
          <w:lang w:eastAsia="zh-CN"/>
        </w:rPr>
        <w:t>，</w:t>
      </w:r>
      <w:r>
        <w:rPr>
          <w:rFonts w:hint="eastAsia" w:ascii="宋体" w:hAnsi="宋体" w:cs="宋体"/>
          <w:sz w:val="21"/>
          <w:szCs w:val="21"/>
          <w:lang w:val="en-US" w:eastAsia="zh-CN"/>
        </w:rPr>
        <w:t>且含税</w:t>
      </w:r>
      <w:r>
        <w:rPr>
          <w:rFonts w:hint="eastAsia" w:ascii="宋体" w:hAnsi="宋体" w:cs="宋体"/>
          <w:sz w:val="21"/>
          <w:szCs w:val="21"/>
        </w:rPr>
        <w:t>。</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13.2.除非招标文件另有规定，投标文件报价中的单价全部采用人民币表示。</w:t>
      </w:r>
    </w:p>
    <w:p>
      <w:pPr>
        <w:pStyle w:val="28"/>
        <w:numPr>
          <w:numId w:val="0"/>
        </w:numPr>
        <w:ind w:leftChars="0"/>
        <w:rPr>
          <w:rFonts w:ascii="宋体" w:hAnsi="宋体" w:cs="宋体"/>
          <w:color w:val="000000"/>
          <w:sz w:val="24"/>
          <w:u w:val="single"/>
        </w:rPr>
      </w:pPr>
    </w:p>
    <w:bookmarkEnd w:id="39"/>
    <w:bookmarkEnd w:id="40"/>
    <w:p>
      <w:pPr>
        <w:rPr>
          <w:rFonts w:ascii="宋体" w:hAnsi="宋体" w:cs="宋体"/>
          <w:b/>
          <w:sz w:val="24"/>
        </w:rPr>
      </w:pPr>
      <w:bookmarkStart w:id="41" w:name="_Toc819"/>
      <w:bookmarkStart w:id="42" w:name="_Toc32007"/>
      <w:r>
        <w:rPr>
          <w:rFonts w:hint="eastAsia" w:ascii="宋体" w:hAnsi="宋体" w:cs="宋体"/>
          <w:b/>
          <w:bCs/>
          <w:sz w:val="21"/>
          <w:szCs w:val="21"/>
          <w:lang w:val="en-US" w:eastAsia="zh-CN"/>
        </w:rPr>
        <w:t>*</w:t>
      </w:r>
      <w:r>
        <w:rPr>
          <w:rFonts w:hint="eastAsia" w:ascii="宋体" w:hAnsi="宋体" w:cs="宋体"/>
          <w:b/>
          <w:sz w:val="24"/>
        </w:rPr>
        <w:t>14. 投标保证金</w:t>
      </w:r>
      <w:bookmarkEnd w:id="41"/>
      <w:bookmarkEnd w:id="42"/>
    </w:p>
    <w:p>
      <w:pPr>
        <w:rPr>
          <w:rFonts w:ascii="宋体" w:hAnsi="宋体" w:cs="宋体"/>
          <w:sz w:val="24"/>
        </w:rPr>
      </w:pPr>
      <w:r>
        <w:rPr>
          <w:rFonts w:hint="eastAsia" w:ascii="宋体" w:hAnsi="宋体" w:cs="宋体"/>
          <w:sz w:val="24"/>
        </w:rPr>
        <w:t xml:space="preserve">14.1.投标人投标时应向招标人提交人民币 </w:t>
      </w:r>
      <w:r>
        <w:rPr>
          <w:rFonts w:hint="eastAsia" w:ascii="宋体" w:hAnsi="宋体" w:cs="宋体"/>
          <w:b/>
          <w:bCs/>
          <w:sz w:val="24"/>
          <w:u w:val="single"/>
        </w:rPr>
        <w:t xml:space="preserve">伍万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3" w:name="_Toc18240"/>
      <w:bookmarkStart w:id="44" w:name="_Toc8079"/>
      <w:r>
        <w:rPr>
          <w:rFonts w:hint="eastAsia" w:ascii="宋体" w:hAnsi="宋体" w:cs="宋体"/>
          <w:sz w:val="24"/>
        </w:rPr>
        <w:t>14.5.3. 投标人在投标过程中有违反有关法律法规行为的；</w:t>
      </w:r>
      <w:bookmarkEnd w:id="43"/>
      <w:bookmarkEnd w:id="44"/>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5" w:name="_Toc4586"/>
      <w:bookmarkStart w:id="46" w:name="_Toc19793"/>
      <w:r>
        <w:rPr>
          <w:rFonts w:hint="eastAsia" w:ascii="宋体" w:hAnsi="宋体" w:cs="宋体"/>
          <w:sz w:val="24"/>
        </w:rPr>
        <w:t>14.5.5. 中标人不按签订合同约定执行的；</w:t>
      </w:r>
      <w:bookmarkEnd w:id="45"/>
      <w:bookmarkEnd w:id="46"/>
    </w:p>
    <w:p>
      <w:pPr>
        <w:rPr>
          <w:rFonts w:ascii="宋体" w:hAnsi="宋体" w:cs="宋体"/>
          <w:sz w:val="24"/>
        </w:rPr>
      </w:pPr>
      <w:bookmarkStart w:id="47" w:name="_Toc10986"/>
      <w:bookmarkStart w:id="48" w:name="_Toc10924"/>
      <w:r>
        <w:rPr>
          <w:rFonts w:hint="eastAsia" w:ascii="宋体" w:hAnsi="宋体" w:cs="宋体"/>
          <w:b/>
          <w:bCs/>
          <w:sz w:val="21"/>
          <w:szCs w:val="21"/>
          <w:lang w:val="en-US" w:eastAsia="zh-CN"/>
        </w:rPr>
        <w:t>*</w:t>
      </w:r>
      <w:r>
        <w:rPr>
          <w:rFonts w:hint="eastAsia" w:ascii="宋体" w:hAnsi="宋体" w:cs="宋体"/>
          <w:sz w:val="24"/>
        </w:rPr>
        <w:t>15. 投标文件的有效期</w:t>
      </w:r>
      <w:bookmarkEnd w:id="47"/>
      <w:bookmarkEnd w:id="48"/>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49" w:name="_Toc31903"/>
      <w:bookmarkStart w:id="50" w:name="_Toc10916"/>
      <w:r>
        <w:rPr>
          <w:rFonts w:hint="eastAsia" w:ascii="宋体" w:hAnsi="宋体" w:cs="宋体"/>
          <w:b/>
          <w:bCs/>
          <w:sz w:val="21"/>
          <w:szCs w:val="21"/>
          <w:lang w:val="en-US" w:eastAsia="zh-CN"/>
        </w:rPr>
        <w:t>*</w:t>
      </w:r>
      <w:r>
        <w:rPr>
          <w:rFonts w:hint="eastAsia" w:ascii="宋体" w:hAnsi="宋体" w:cs="宋体"/>
          <w:b/>
          <w:sz w:val="24"/>
        </w:rPr>
        <w:t>16. 投标文件的签署及加密</w:t>
      </w:r>
      <w:bookmarkEnd w:id="49"/>
      <w:bookmarkEnd w:id="50"/>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1" w:name="_Toc23121"/>
      <w:bookmarkStart w:id="52" w:name="_Toc16079"/>
      <w:r>
        <w:rPr>
          <w:rFonts w:hint="eastAsia" w:ascii="宋体" w:hAnsi="宋体" w:cs="宋体"/>
          <w:sz w:val="24"/>
        </w:rPr>
        <w:t>E. 投标文件的递交</w:t>
      </w:r>
      <w:bookmarkEnd w:id="51"/>
      <w:bookmarkEnd w:id="52"/>
    </w:p>
    <w:p>
      <w:pPr>
        <w:rPr>
          <w:rFonts w:ascii="宋体" w:hAnsi="宋体" w:cs="宋体"/>
          <w:b/>
          <w:sz w:val="24"/>
        </w:rPr>
      </w:pPr>
      <w:bookmarkStart w:id="53" w:name="_Toc3580"/>
      <w:bookmarkStart w:id="54" w:name="_Toc29058"/>
      <w:r>
        <w:rPr>
          <w:rFonts w:hint="eastAsia" w:ascii="宋体" w:hAnsi="宋体" w:cs="宋体"/>
          <w:b/>
          <w:sz w:val="24"/>
        </w:rPr>
        <w:t>17. 投标截止时间</w:t>
      </w:r>
      <w:bookmarkEnd w:id="53"/>
      <w:bookmarkEnd w:id="54"/>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w:t>
      </w:r>
      <w:r>
        <w:rPr>
          <w:rFonts w:hint="eastAsia" w:ascii="宋体" w:hAnsi="宋体" w:cs="宋体"/>
          <w:sz w:val="24"/>
          <w:lang w:val="en-US" w:eastAsia="zh-CN"/>
        </w:rPr>
        <w:t>收</w:t>
      </w:r>
      <w:r>
        <w:rPr>
          <w:rFonts w:hint="eastAsia" w:ascii="宋体" w:hAnsi="宋体" w:cs="宋体"/>
          <w:sz w:val="24"/>
        </w:rPr>
        <w:t>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5" w:name="_Toc32039"/>
      <w:bookmarkStart w:id="56" w:name="_Toc18815"/>
      <w:r>
        <w:rPr>
          <w:rFonts w:hint="eastAsia" w:ascii="宋体" w:hAnsi="宋体" w:cs="宋体"/>
          <w:b/>
          <w:sz w:val="24"/>
        </w:rPr>
        <w:t>18. 投标文件的修改和撤回</w:t>
      </w:r>
      <w:bookmarkEnd w:id="55"/>
      <w:bookmarkEnd w:id="56"/>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F</w:t>
      </w:r>
      <w:r>
        <w:rPr>
          <w:rFonts w:hint="eastAsia" w:ascii="宋体" w:hAnsi="宋体" w:cs="宋体"/>
          <w:b/>
          <w:bCs/>
          <w:sz w:val="21"/>
          <w:szCs w:val="21"/>
          <w:lang w:val="en-US" w:eastAsia="zh-CN"/>
        </w:rPr>
        <w:t xml:space="preserve"> </w:t>
      </w:r>
      <w:r>
        <w:rPr>
          <w:rFonts w:hint="eastAsia" w:ascii="宋体" w:hAnsi="宋体" w:cs="宋体"/>
          <w:b/>
          <w:bCs/>
          <w:sz w:val="21"/>
          <w:szCs w:val="21"/>
        </w:rPr>
        <w:t>开标和评标</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19 对资格文件的初审</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招标人在投标截止后，将择期在招标人派员监督下,审查投标文件是否实质性响应招标文件的要求、内容是否完整、文件签署是否齐全等。</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20 技术文件评审</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对于通过资格文件初审的投标人，评标委员会根据招标规定的评标办法和评标标准对技术文件进行评审。评标后根据投票评议结果确定入围商务标评标的投标人名单。</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b/>
          <w:bCs/>
          <w:sz w:val="21"/>
          <w:szCs w:val="21"/>
        </w:rPr>
        <w:t>21 开商务标</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21.1 招标人按本招标文件规定的时间、地点主持商务标开标。开标仪式由招标人、投标人代表及有关方面代表参加。</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21.2 参加开标的投标人代表应携带本人身份证明签名报到，以证明其出席开标会议。 </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21.3 投标人法定代表人或授权委托人未准时参加开标会议的视为自动放弃投标，其投标文件将不予评审，投标保证金将予以没收。</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21.4 招标人在技术标评审后当众宣布商务标的入围投标人名单，未中标的投标人可在不开封（或不解密）商务标的情况下取回商务文件并离开会场。</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21.5 开标时由入围的投标方依顺序与招标方工作人员共同检验投标文件的密封情况，并确认无误后由招标方工作人员当众进行开封标书。</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 评标委员会将对确定为实质上响应的投标文件进行审核，看其是否有计算上或累加上的算术错误。除非评标委员会另有决议，否则对计算或书写错误的修正原则如下：</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21.6.1 开标时，投标文件中报价一览表（报价表）内容与投标文件中明细内容不一致的，以价格较低者为准；</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21.6.2 投标文件的大写金额与小写金额不一致的，以大写金额为准；</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21.6.4 对不同文字文本投标文件的解释发生异议的，以中文文本为准；</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21.6.5 投标人不同意以上修正，则其投标资格将被拒绝。</w:t>
      </w:r>
    </w:p>
    <w:p>
      <w:pPr>
        <w:pStyle w:val="31"/>
        <w:numPr>
          <w:ilvl w:val="0"/>
          <w:numId w:val="0"/>
        </w:numPr>
        <w:wordWrap/>
        <w:adjustRightInd/>
        <w:snapToGrid/>
        <w:spacing w:before="0" w:after="0" w:line="240" w:lineRule="auto"/>
        <w:ind w:left="0" w:leftChars="0" w:right="0" w:firstLine="0" w:firstLineChars="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21.7 招标人对投标文件的判定，只依据投标内容本身，不依靠开标后的任何外来证明。</w:t>
      </w:r>
    </w:p>
    <w:p>
      <w:pPr>
        <w:wordWrap/>
        <w:adjustRightInd/>
        <w:snapToGrid/>
        <w:spacing w:line="240" w:lineRule="auto"/>
        <w:ind w:left="0" w:leftChars="0" w:right="0" w:firstLine="0" w:firstLineChars="0"/>
        <w:jc w:val="both"/>
        <w:textAlignment w:val="auto"/>
        <w:rPr>
          <w:rFonts w:hint="eastAsia" w:ascii="宋体" w:hAnsi="宋体" w:cs="宋体"/>
          <w:sz w:val="21"/>
          <w:szCs w:val="21"/>
        </w:rPr>
      </w:pPr>
      <w:r>
        <w:rPr>
          <w:rFonts w:hint="eastAsia" w:ascii="宋体" w:hAnsi="宋体" w:eastAsia="宋体" w:cs="宋体"/>
          <w:bCs/>
          <w:sz w:val="21"/>
          <w:szCs w:val="21"/>
        </w:rPr>
        <w:t>21.8 招标人将拒绝被确定为非实质性响应的投标，投标人不能通过修正或撤销不符之处而使其投标成为实质性响应的投标。</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22 投标的澄清</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22.2.有关澄清的答复应采用书面形式，该书面答复应有投标人全权代表签署确认，并将作为投标内容的一部分。</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22.3.投标人对投标文件的澄清不得改变投标的价格（校核时发现的算术错误除外）及实质内容。</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23 评标的中立与保密</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G</w:t>
      </w:r>
      <w:r>
        <w:rPr>
          <w:rFonts w:hint="eastAsia" w:ascii="宋体" w:hAnsi="宋体" w:cs="宋体"/>
          <w:b/>
          <w:bCs/>
          <w:sz w:val="21"/>
          <w:szCs w:val="21"/>
          <w:lang w:val="en-US" w:eastAsia="zh-CN"/>
        </w:rPr>
        <w:t xml:space="preserve"> </w:t>
      </w:r>
      <w:r>
        <w:rPr>
          <w:rFonts w:hint="eastAsia" w:ascii="宋体" w:hAnsi="宋体" w:cs="宋体"/>
          <w:b/>
          <w:bCs/>
          <w:sz w:val="21"/>
          <w:szCs w:val="21"/>
        </w:rPr>
        <w:t>定标</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24</w:t>
      </w:r>
      <w:r>
        <w:rPr>
          <w:rFonts w:hint="eastAsia" w:ascii="宋体" w:hAnsi="宋体" w:cs="宋体"/>
          <w:b/>
          <w:bCs/>
          <w:sz w:val="21"/>
          <w:szCs w:val="21"/>
          <w:lang w:val="en-US" w:eastAsia="zh-CN"/>
        </w:rPr>
        <w:t xml:space="preserve"> </w:t>
      </w:r>
      <w:r>
        <w:rPr>
          <w:rFonts w:hint="eastAsia" w:ascii="宋体" w:hAnsi="宋体" w:cs="宋体"/>
          <w:b/>
          <w:bCs/>
          <w:sz w:val="21"/>
          <w:szCs w:val="21"/>
        </w:rPr>
        <w:t>定标准则</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24.1.合同将授予其投标能够最大限度地满足招标文件中规定的各项综合评价标准，并能圆满地履行合同的，对招标人最为有利的最优投标人。</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24.2.最低报价的投标并非最终中标的唯一条件。</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25</w:t>
      </w:r>
      <w:r>
        <w:rPr>
          <w:rFonts w:hint="eastAsia" w:ascii="宋体" w:hAnsi="宋体" w:cs="宋体"/>
          <w:b/>
          <w:bCs/>
          <w:sz w:val="21"/>
          <w:szCs w:val="21"/>
          <w:lang w:val="en-US" w:eastAsia="zh-CN"/>
        </w:rPr>
        <w:t xml:space="preserve"> </w:t>
      </w:r>
      <w:r>
        <w:rPr>
          <w:rFonts w:hint="eastAsia" w:ascii="宋体" w:hAnsi="宋体" w:cs="宋体"/>
          <w:b/>
          <w:bCs/>
          <w:sz w:val="21"/>
          <w:szCs w:val="21"/>
        </w:rPr>
        <w:t>中标通知</w:t>
      </w:r>
    </w:p>
    <w:p>
      <w:pPr>
        <w:wordWrap/>
        <w:adjustRightInd/>
        <w:snapToGrid/>
        <w:spacing w:line="240" w:lineRule="auto"/>
        <w:ind w:left="0" w:leftChars="0" w:right="0" w:firstLine="0" w:firstLineChars="0"/>
        <w:textAlignment w:val="auto"/>
        <w:rPr>
          <w:rFonts w:hint="eastAsia" w:ascii="宋体" w:hAnsi="宋体" w:eastAsia="宋体" w:cs="宋体"/>
          <w:bCs w:val="0"/>
          <w:sz w:val="21"/>
          <w:szCs w:val="21"/>
        </w:rPr>
      </w:pPr>
      <w:r>
        <w:rPr>
          <w:rFonts w:hint="eastAsia" w:ascii="宋体" w:hAnsi="宋体" w:eastAsia="宋体" w:cs="宋体"/>
          <w:bCs w:val="0"/>
          <w:sz w:val="21"/>
          <w:szCs w:val="21"/>
        </w:rPr>
        <w:t>25.1 确定中标单位后在投标有效期截止前，招标人将以书面形式通知中标的投标人其投标被接受。</w:t>
      </w:r>
    </w:p>
    <w:p>
      <w:pPr>
        <w:wordWrap/>
        <w:adjustRightInd/>
        <w:snapToGrid/>
        <w:spacing w:line="240" w:lineRule="auto"/>
        <w:ind w:left="0" w:leftChars="0" w:right="0" w:firstLine="0" w:firstLineChars="0"/>
        <w:textAlignment w:val="auto"/>
        <w:rPr>
          <w:rFonts w:hint="eastAsia" w:ascii="宋体" w:hAnsi="宋体" w:eastAsia="宋体" w:cs="宋体"/>
          <w:bCs w:val="0"/>
          <w:sz w:val="21"/>
          <w:szCs w:val="21"/>
        </w:rPr>
      </w:pPr>
      <w:r>
        <w:rPr>
          <w:rFonts w:hint="eastAsia" w:ascii="宋体" w:hAnsi="宋体" w:eastAsia="宋体" w:cs="宋体"/>
          <w:bCs w:val="0"/>
          <w:sz w:val="21"/>
          <w:szCs w:val="21"/>
        </w:rPr>
        <w:t>25.2 中标通知书将成为合同的组成部分。</w:t>
      </w:r>
    </w:p>
    <w:p>
      <w:pPr>
        <w:wordWrap/>
        <w:adjustRightInd/>
        <w:snapToGrid/>
        <w:spacing w:line="240" w:lineRule="auto"/>
        <w:ind w:left="0" w:leftChars="0" w:right="0" w:firstLine="0" w:firstLineChars="0"/>
        <w:textAlignment w:val="auto"/>
        <w:rPr>
          <w:rFonts w:hint="eastAsia" w:ascii="宋体" w:hAnsi="宋体" w:eastAsia="宋体" w:cs="宋体"/>
          <w:bCs w:val="0"/>
          <w:sz w:val="21"/>
          <w:szCs w:val="21"/>
        </w:rPr>
      </w:pPr>
      <w:r>
        <w:rPr>
          <w:rFonts w:hint="eastAsia" w:ascii="宋体" w:hAnsi="宋体" w:eastAsia="宋体" w:cs="宋体"/>
          <w:bCs w:val="0"/>
          <w:sz w:val="21"/>
          <w:szCs w:val="21"/>
        </w:rPr>
        <w:t>25.3 招标人在发出《中标通知书》的同时，招标人将中标的结果通知所有未中标的投标人，并退还投标保证金。出具财务证明的投标人不论中标与否，不予以办理退款。</w:t>
      </w:r>
    </w:p>
    <w:p>
      <w:pPr>
        <w:wordWrap/>
        <w:adjustRightInd/>
        <w:snapToGrid/>
        <w:spacing w:line="240" w:lineRule="auto"/>
        <w:ind w:left="0" w:leftChars="0" w:right="0" w:firstLine="0" w:firstLineChars="0"/>
        <w:textAlignment w:val="auto"/>
        <w:rPr>
          <w:rFonts w:hint="eastAsia" w:ascii="宋体" w:hAnsi="宋体" w:cs="宋体"/>
          <w:b/>
          <w:bCs/>
          <w:sz w:val="21"/>
          <w:szCs w:val="21"/>
        </w:rPr>
      </w:pPr>
      <w:r>
        <w:rPr>
          <w:rFonts w:hint="eastAsia" w:ascii="宋体" w:hAnsi="宋体" w:cs="宋体"/>
          <w:b/>
          <w:bCs/>
          <w:sz w:val="21"/>
          <w:szCs w:val="21"/>
        </w:rPr>
        <w:t>26</w:t>
      </w:r>
      <w:r>
        <w:rPr>
          <w:rFonts w:hint="eastAsia" w:ascii="宋体" w:hAnsi="宋体" w:cs="宋体"/>
          <w:b/>
          <w:bCs/>
          <w:sz w:val="21"/>
          <w:szCs w:val="21"/>
          <w:lang w:val="en-US" w:eastAsia="zh-CN"/>
        </w:rPr>
        <w:t xml:space="preserve"> </w:t>
      </w:r>
      <w:r>
        <w:rPr>
          <w:rFonts w:hint="eastAsia" w:ascii="宋体" w:hAnsi="宋体" w:cs="宋体"/>
          <w:b/>
          <w:bCs/>
          <w:sz w:val="21"/>
          <w:szCs w:val="21"/>
        </w:rPr>
        <w:t>合同的签订</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26.1.中标单位</w:t>
      </w:r>
      <w:r>
        <w:rPr>
          <w:rFonts w:hint="eastAsia" w:ascii="宋体" w:hAnsi="宋体" w:cs="宋体"/>
          <w:sz w:val="21"/>
          <w:szCs w:val="21"/>
          <w:lang w:val="en-US" w:eastAsia="zh-CN"/>
        </w:rPr>
        <w:t>应在10日内完成合同签署并回传给招标方</w:t>
      </w:r>
      <w:r>
        <w:rPr>
          <w:rFonts w:hint="eastAsia" w:ascii="宋体" w:hAnsi="宋体" w:cs="宋体"/>
          <w:sz w:val="21"/>
          <w:szCs w:val="21"/>
        </w:rPr>
        <w:t>，由法定代表人或授权委托人与招标人签订合同。否则按放弃中标权处理，并没收投标保证金。</w:t>
      </w:r>
    </w:p>
    <w:p>
      <w:pPr>
        <w:wordWrap/>
        <w:adjustRightInd/>
        <w:snapToGrid/>
        <w:spacing w:line="240" w:lineRule="auto"/>
        <w:ind w:left="0" w:leftChars="0" w:right="0" w:firstLine="0" w:firstLineChars="0"/>
        <w:textAlignment w:val="auto"/>
        <w:rPr>
          <w:rFonts w:hint="eastAsia" w:ascii="宋体" w:hAnsi="宋体" w:cs="宋体"/>
          <w:sz w:val="21"/>
          <w:szCs w:val="21"/>
        </w:rPr>
      </w:pPr>
      <w:r>
        <w:rPr>
          <w:rFonts w:hint="eastAsia" w:ascii="宋体" w:hAnsi="宋体" w:cs="宋体"/>
          <w:sz w:val="21"/>
          <w:szCs w:val="21"/>
        </w:rPr>
        <w:t>26.2.招标文件、中标方的投标文件及其澄清文件等，均为签订经济合同的依据。</w:t>
      </w:r>
    </w:p>
    <w:p>
      <w:pPr>
        <w:rPr>
          <w:rFonts w:ascii="宋体" w:hAnsi="宋体" w:cs="宋体"/>
          <w:sz w:val="24"/>
        </w:rPr>
      </w:pPr>
    </w:p>
    <w:p>
      <w:pPr>
        <w:rPr>
          <w:rFonts w:ascii="宋体" w:hAnsi="宋体" w:cs="宋体"/>
          <w:b/>
          <w:sz w:val="24"/>
        </w:rPr>
      </w:pPr>
      <w:bookmarkStart w:id="57" w:name="_Toc30916"/>
      <w:bookmarkStart w:id="58" w:name="_Toc2574"/>
      <w:r>
        <w:rPr>
          <w:rFonts w:hint="eastAsia" w:ascii="宋体" w:hAnsi="宋体" w:cs="宋体"/>
          <w:b/>
          <w:sz w:val="24"/>
        </w:rPr>
        <w:t>K、有关本招标文件的任何疑问，可函、电下列联系方式</w:t>
      </w:r>
      <w:bookmarkEnd w:id="57"/>
      <w:bookmarkEnd w:id="58"/>
    </w:p>
    <w:p>
      <w:pPr>
        <w:rPr>
          <w:rFonts w:ascii="宋体" w:hAnsi="宋体" w:cs="宋体"/>
          <w:b/>
          <w:sz w:val="24"/>
        </w:rPr>
      </w:pPr>
    </w:p>
    <w:p>
      <w:pPr>
        <w:rPr>
          <w:rFonts w:ascii="宋体" w:hAnsi="宋体" w:cs="宋体"/>
          <w:b/>
          <w:sz w:val="24"/>
        </w:rPr>
      </w:pPr>
      <w:r>
        <w:rPr>
          <w:rFonts w:hint="eastAsia" w:ascii="宋体" w:hAnsi="宋体" w:cs="宋体"/>
          <w:b/>
          <w:sz w:val="24"/>
        </w:rPr>
        <w:t>联系单位：荣盛盟固利新能源科技有限公司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联系电话：010—89743388-8050</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r>
        <w:rPr>
          <w:rFonts w:hint="eastAsia" w:ascii="宋体" w:hAnsi="宋体" w:cs="宋体"/>
          <w:b/>
          <w:sz w:val="24"/>
        </w:rPr>
        <w:t>联 系 人：于海英    手机18911237011   Email：</w:t>
      </w:r>
      <w:r>
        <w:fldChar w:fldCharType="begin"/>
      </w:r>
      <w:r>
        <w:instrText xml:space="preserve">HYPERLINK "mailto:yuhaiying@mgldl.com.cn" </w:instrText>
      </w:r>
      <w:r>
        <w:fldChar w:fldCharType="separate"/>
      </w:r>
      <w:r>
        <w:rPr>
          <w:rStyle w:val="25"/>
          <w:rFonts w:hint="eastAsia" w:ascii="宋体" w:hAnsi="宋体" w:cs="宋体"/>
          <w:b/>
          <w:sz w:val="24"/>
        </w:rPr>
        <w:t>yuhaiying@mgldl.com.cn</w:t>
      </w:r>
      <w:r>
        <w:fldChar w:fldCharType="end"/>
      </w:r>
      <w:r>
        <w:rPr>
          <w:rFonts w:hint="eastAsia" w:ascii="宋体" w:hAnsi="宋体" w:cs="宋体"/>
          <w:b/>
          <w:sz w:val="24"/>
        </w:rPr>
        <w:t xml:space="preserve">   </w:t>
      </w:r>
    </w:p>
    <w:p>
      <w:pPr>
        <w:rPr>
          <w:rFonts w:ascii="宋体" w:hAnsi="宋体" w:cs="宋体"/>
          <w:b/>
          <w:sz w:val="24"/>
        </w:rPr>
      </w:pPr>
      <w:r>
        <w:rPr>
          <w:rFonts w:hint="eastAsia" w:ascii="宋体" w:hAnsi="宋体" w:cs="宋体"/>
          <w:b/>
          <w:sz w:val="24"/>
        </w:rPr>
        <w:t>联 系 人：李  顺    手机 13821278165  Email：</w:t>
      </w:r>
      <w:r>
        <w:fldChar w:fldCharType="begin"/>
      </w:r>
      <w:r>
        <w:instrText xml:space="preserve">HYPERLINK "mailto:lishun@mgldl.com.cn" </w:instrText>
      </w:r>
      <w:r>
        <w:fldChar w:fldCharType="separate"/>
      </w:r>
      <w:r>
        <w:rPr>
          <w:rStyle w:val="25"/>
          <w:rFonts w:hint="eastAsia" w:ascii="宋体" w:hAnsi="宋体" w:cs="宋体"/>
          <w:b/>
          <w:sz w:val="24"/>
        </w:rPr>
        <w:t>lishun@mgldl.com.cn</w:t>
      </w:r>
      <w:r>
        <w:fldChar w:fldCharType="end"/>
      </w:r>
      <w:r>
        <w:rPr>
          <w:rFonts w:hint="eastAsia" w:ascii="宋体" w:hAnsi="宋体" w:cs="宋体"/>
          <w:b/>
          <w:sz w:val="24"/>
        </w:rPr>
        <w:t xml:space="preserve">   </w:t>
      </w:r>
    </w:p>
    <w:p>
      <w:pPr>
        <w:rPr>
          <w:rFonts w:ascii="宋体" w:hAnsi="宋体" w:cs="宋体"/>
          <w:b/>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宋体" w:hAnsi="宋体" w:cs="宋体"/>
          <w:b/>
          <w:sz w:val="32"/>
          <w:szCs w:val="32"/>
        </w:rPr>
      </w:pPr>
      <w:r>
        <w:rPr>
          <w:rFonts w:hint="eastAsia" w:ascii="宋体" w:hAnsi="宋体" w:cs="宋体"/>
          <w:b/>
          <w:sz w:val="32"/>
          <w:szCs w:val="32"/>
        </w:rPr>
        <w:t>招标说明</w:t>
      </w:r>
    </w:p>
    <w:p>
      <w:pPr>
        <w:pStyle w:val="28"/>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w:t>
      </w:r>
      <w:r>
        <w:rPr>
          <w:rFonts w:hint="eastAsia" w:ascii="宋体" w:hAnsi="宋体" w:cs="宋体"/>
          <w:b/>
          <w:sz w:val="24"/>
          <w:lang w:val="en-US" w:eastAsia="zh-CN"/>
        </w:rPr>
        <w:t>或</w:t>
      </w:r>
      <w:r>
        <w:rPr>
          <w:rFonts w:hint="eastAsia" w:ascii="宋体" w:hAnsi="宋体" w:cs="宋体"/>
          <w:b/>
          <w:sz w:val="24"/>
        </w:rPr>
        <w:t>副总以上人员到场参加。</w:t>
      </w:r>
    </w:p>
    <w:p>
      <w:pPr>
        <w:pStyle w:val="28"/>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28"/>
        <w:numPr>
          <w:ilvl w:val="0"/>
          <w:numId w:val="5"/>
        </w:numPr>
        <w:ind w:firstLineChars="0"/>
        <w:rPr>
          <w:rFonts w:ascii="宋体" w:hAnsi="宋体" w:cs="宋体"/>
          <w:b/>
          <w:sz w:val="24"/>
        </w:rPr>
      </w:pPr>
      <w:r>
        <w:rPr>
          <w:rFonts w:hint="eastAsia" w:ascii="宋体" w:hAnsi="宋体" w:cs="宋体"/>
          <w:b/>
          <w:sz w:val="24"/>
        </w:rPr>
        <w:t>付款方式为月结90天，同等价格条件下</w:t>
      </w:r>
      <w:r>
        <w:rPr>
          <w:rFonts w:hint="eastAsia" w:ascii="宋体" w:hAnsi="宋体" w:cs="宋体"/>
          <w:b/>
          <w:sz w:val="24"/>
          <w:lang w:val="en-US" w:eastAsia="zh-CN"/>
        </w:rPr>
        <w:t>账期长的厂家</w:t>
      </w:r>
      <w:r>
        <w:rPr>
          <w:rFonts w:hint="eastAsia" w:ascii="宋体" w:hAnsi="宋体" w:cs="宋体"/>
          <w:b/>
          <w:sz w:val="24"/>
        </w:rPr>
        <w:t>优先考虑。</w:t>
      </w:r>
    </w:p>
    <w:p>
      <w:pPr>
        <w:pStyle w:val="28"/>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28"/>
        <w:numPr>
          <w:ilvl w:val="0"/>
          <w:numId w:val="5"/>
        </w:numPr>
        <w:ind w:firstLineChars="0"/>
        <w:rPr>
          <w:rFonts w:hint="eastAsia" w:ascii="宋体" w:hAnsi="宋体" w:cs="宋体"/>
          <w:b/>
          <w:sz w:val="24"/>
        </w:rPr>
      </w:pPr>
      <w:r>
        <w:rPr>
          <w:rFonts w:hint="eastAsia" w:ascii="宋体" w:hAnsi="宋体" w:cs="宋体"/>
          <w:b/>
          <w:sz w:val="24"/>
        </w:rPr>
        <w:t>初次合作的新供方中标后，我司保证在</w:t>
      </w:r>
      <w:r>
        <w:rPr>
          <w:rFonts w:hint="eastAsia" w:ascii="宋体" w:hAnsi="宋体" w:cs="宋体"/>
          <w:b/>
          <w:sz w:val="24"/>
          <w:lang w:val="en-US" w:eastAsia="zh-CN"/>
        </w:rPr>
        <w:t>3-4</w:t>
      </w:r>
      <w:r>
        <w:rPr>
          <w:rFonts w:hint="eastAsia" w:ascii="宋体" w:hAnsi="宋体" w:cs="宋体"/>
          <w:b/>
          <w:sz w:val="24"/>
        </w:rPr>
        <w:t>个月内完成测试和引入，引入后签订框架协议</w:t>
      </w:r>
      <w:r>
        <w:rPr>
          <w:rFonts w:hint="eastAsia" w:ascii="宋体" w:hAnsi="宋体" w:cs="宋体"/>
          <w:b/>
          <w:sz w:val="24"/>
          <w:lang w:eastAsia="zh-CN"/>
        </w:rPr>
        <w:t>。</w:t>
      </w:r>
    </w:p>
    <w:p>
      <w:pPr>
        <w:rPr>
          <w:rFonts w:ascii="宋体" w:hAnsi="宋体" w:cs="宋体"/>
          <w:sz w:val="24"/>
        </w:rPr>
      </w:pPr>
      <w:bookmarkStart w:id="68" w:name="_GoBack"/>
      <w:bookmarkEnd w:id="68"/>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both"/>
        <w:outlineLvl w:val="0"/>
        <w:rPr>
          <w:rFonts w:hint="eastAsia"/>
          <w:b/>
          <w:bCs/>
          <w:lang w:val="en-US" w:eastAsia="zh-CN"/>
        </w:rPr>
      </w:pPr>
    </w:p>
    <w:p>
      <w:pPr>
        <w:overflowPunct w:val="0"/>
        <w:spacing w:line="360" w:lineRule="auto"/>
        <w:jc w:val="center"/>
        <w:outlineLvl w:val="0"/>
        <w:rPr>
          <w:rStyle w:val="35"/>
          <w:rFonts w:hint="eastAsia"/>
          <w:sz w:val="28"/>
          <w:szCs w:val="28"/>
        </w:rPr>
      </w:pPr>
      <w:r>
        <w:rPr>
          <w:rFonts w:hint="eastAsia"/>
          <w:b/>
          <w:bCs/>
          <w:lang w:val="en-US" w:eastAsia="zh-CN"/>
        </w:rPr>
        <w:t>*</w:t>
      </w:r>
      <w:r>
        <w:rPr>
          <w:rStyle w:val="35"/>
          <w:rFonts w:hint="eastAsia"/>
          <w:sz w:val="28"/>
          <w:szCs w:val="28"/>
        </w:rPr>
        <w:t>第二章 投标格式文件</w:t>
      </w:r>
    </w:p>
    <w:p>
      <w:pPr>
        <w:rPr>
          <w:rFonts w:hint="eastAsia" w:ascii="宋体" w:hAnsi="宋体" w:cs="宋体"/>
        </w:rPr>
      </w:pPr>
    </w:p>
    <w:p>
      <w:pPr>
        <w:jc w:val="center"/>
        <w:rPr>
          <w:rFonts w:hint="eastAsia" w:ascii="宋体" w:hAnsi="宋体" w:cs="宋体"/>
          <w:szCs w:val="21"/>
        </w:rPr>
      </w:pPr>
      <w:r>
        <w:rPr>
          <w:rFonts w:hint="eastAsia" w:ascii="宋体" w:hAnsi="宋体" w:cs="宋体"/>
          <w:szCs w:val="21"/>
        </w:rPr>
        <w:t>目   录</w:t>
      </w:r>
    </w:p>
    <w:p>
      <w:pPr>
        <w:jc w:val="center"/>
        <w:rPr>
          <w:rFonts w:hint="eastAsia" w:ascii="宋体" w:hAnsi="宋体" w:cs="宋体"/>
          <w:szCs w:val="21"/>
        </w:rPr>
      </w:pPr>
    </w:p>
    <w:p>
      <w:pPr>
        <w:pStyle w:val="31"/>
        <w:numPr>
          <w:ilvl w:val="0"/>
          <w:numId w:val="0"/>
        </w:numPr>
        <w:wordWrap/>
        <w:adjustRightInd/>
        <w:snapToGrid/>
        <w:spacing w:before="0" w:after="0" w:line="240" w:lineRule="auto"/>
        <w:ind w:left="0" w:leftChars="0" w:right="0" w:firstLine="0" w:firstLineChars="0"/>
        <w:jc w:val="left"/>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rPr>
        <w:t>1</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rPr>
        <w:t>投标函</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lang w:val="en-US" w:eastAsia="zh-CN"/>
        </w:rPr>
        <w:t>附件1</w:t>
      </w:r>
      <w:r>
        <w:rPr>
          <w:rFonts w:hint="eastAsia" w:ascii="宋体" w:hAnsi="宋体" w:eastAsia="宋体" w:cs="宋体"/>
          <w:bCs w:val="0"/>
          <w:kern w:val="2"/>
          <w:sz w:val="21"/>
          <w:szCs w:val="21"/>
          <w:highlight w:val="none"/>
          <w:lang w:eastAsia="zh-CN"/>
        </w:rPr>
        <w:t>）</w:t>
      </w:r>
    </w:p>
    <w:p>
      <w:pPr>
        <w:pStyle w:val="31"/>
        <w:numPr>
          <w:ilvl w:val="0"/>
          <w:numId w:val="0"/>
        </w:numPr>
        <w:wordWrap/>
        <w:adjustRightInd/>
        <w:snapToGrid/>
        <w:spacing w:before="0" w:after="0" w:line="240" w:lineRule="auto"/>
        <w:ind w:left="0" w:leftChars="0" w:right="0" w:firstLine="0" w:firstLineChars="0"/>
        <w:jc w:val="left"/>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lang w:val="en-US" w:eastAsia="zh-CN"/>
        </w:rPr>
        <w:t>2.</w:t>
      </w:r>
      <w:r>
        <w:rPr>
          <w:rFonts w:hint="eastAsia" w:ascii="宋体" w:hAnsi="宋体" w:eastAsia="宋体" w:cs="宋体"/>
          <w:bCs w:val="0"/>
          <w:kern w:val="2"/>
          <w:sz w:val="21"/>
          <w:szCs w:val="21"/>
          <w:highlight w:val="none"/>
        </w:rPr>
        <w:t>法定代表人授权委托书</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lang w:val="en-US" w:eastAsia="zh-CN"/>
        </w:rPr>
        <w:t>附件2</w:t>
      </w:r>
      <w:r>
        <w:rPr>
          <w:rFonts w:hint="eastAsia" w:ascii="宋体" w:hAnsi="宋体" w:eastAsia="宋体" w:cs="宋体"/>
          <w:bCs w:val="0"/>
          <w:kern w:val="2"/>
          <w:sz w:val="21"/>
          <w:szCs w:val="21"/>
          <w:highlight w:val="none"/>
          <w:lang w:eastAsia="zh-CN"/>
        </w:rPr>
        <w:t>）</w:t>
      </w:r>
    </w:p>
    <w:p>
      <w:pPr>
        <w:pStyle w:val="31"/>
        <w:numPr>
          <w:ilvl w:val="0"/>
          <w:numId w:val="0"/>
        </w:numPr>
        <w:wordWrap/>
        <w:adjustRightInd/>
        <w:snapToGrid/>
        <w:spacing w:before="0" w:after="0" w:line="240" w:lineRule="auto"/>
        <w:ind w:left="0" w:leftChars="0" w:right="0" w:firstLine="0" w:firstLineChars="0"/>
        <w:jc w:val="left"/>
        <w:textAlignment w:val="auto"/>
        <w:rPr>
          <w:rFonts w:hint="eastAsia" w:ascii="宋体" w:hAnsi="宋体" w:eastAsia="宋体" w:cs="宋体"/>
          <w:bCs w:val="0"/>
          <w:kern w:val="2"/>
          <w:sz w:val="21"/>
          <w:szCs w:val="21"/>
          <w:highlight w:val="none"/>
        </w:rPr>
      </w:pPr>
      <w:r>
        <w:rPr>
          <w:rFonts w:hint="eastAsia" w:ascii="宋体" w:hAnsi="宋体" w:eastAsia="宋体" w:cs="宋体"/>
          <w:bCs w:val="0"/>
          <w:kern w:val="2"/>
          <w:sz w:val="21"/>
          <w:szCs w:val="21"/>
          <w:highlight w:val="none"/>
          <w:lang w:val="en-US" w:eastAsia="zh-CN"/>
        </w:rPr>
        <w:t>3.</w:t>
      </w:r>
      <w:r>
        <w:rPr>
          <w:rFonts w:hint="eastAsia" w:ascii="宋体" w:hAnsi="宋体" w:eastAsia="宋体" w:cs="宋体"/>
          <w:bCs w:val="0"/>
          <w:kern w:val="2"/>
          <w:sz w:val="21"/>
          <w:szCs w:val="21"/>
          <w:highlight w:val="none"/>
        </w:rPr>
        <w:t>投标方信息表</w:t>
      </w:r>
      <w:r>
        <w:rPr>
          <w:rFonts w:hint="eastAsia" w:ascii="宋体" w:hAnsi="宋体" w:eastAsia="宋体" w:cs="宋体"/>
          <w:bCs w:val="0"/>
          <w:kern w:val="2"/>
          <w:sz w:val="21"/>
          <w:szCs w:val="21"/>
          <w:highlight w:val="none"/>
          <w:lang w:eastAsia="zh-CN"/>
        </w:rPr>
        <w:t>（</w:t>
      </w:r>
      <w:r>
        <w:rPr>
          <w:rFonts w:hint="eastAsia" w:ascii="宋体" w:hAnsi="宋体" w:eastAsia="宋体" w:cs="宋体"/>
          <w:bCs w:val="0"/>
          <w:kern w:val="2"/>
          <w:sz w:val="21"/>
          <w:szCs w:val="21"/>
          <w:highlight w:val="none"/>
          <w:lang w:val="en-US" w:eastAsia="zh-CN"/>
        </w:rPr>
        <w:t>附件3</w:t>
      </w:r>
      <w:r>
        <w:rPr>
          <w:rFonts w:hint="eastAsia" w:ascii="宋体" w:hAnsi="宋体" w:eastAsia="宋体" w:cs="宋体"/>
          <w:bCs w:val="0"/>
          <w:kern w:val="2"/>
          <w:sz w:val="21"/>
          <w:szCs w:val="21"/>
          <w:highlight w:val="none"/>
          <w:lang w:eastAsia="zh-CN"/>
        </w:rPr>
        <w:t>）</w:t>
      </w:r>
    </w:p>
    <w:p>
      <w:pPr>
        <w:numPr>
          <w:numId w:val="0"/>
        </w:numPr>
        <w:ind w:leftChars="0"/>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技术规格偏离表</w:t>
      </w:r>
      <w:r>
        <w:rPr>
          <w:rFonts w:hint="eastAsia" w:ascii="宋体" w:hAnsi="宋体" w:cs="宋体"/>
          <w:szCs w:val="21"/>
          <w:lang w:eastAsia="zh-CN"/>
        </w:rPr>
        <w:t>（</w:t>
      </w:r>
      <w:r>
        <w:rPr>
          <w:rFonts w:hint="eastAsia" w:ascii="宋体" w:hAnsi="宋体" w:cs="宋体"/>
          <w:szCs w:val="21"/>
          <w:lang w:val="en-US" w:eastAsia="zh-CN"/>
        </w:rPr>
        <w:t>附件4</w:t>
      </w:r>
      <w:r>
        <w:rPr>
          <w:rFonts w:hint="eastAsia" w:ascii="宋体" w:hAnsi="宋体" w:cs="宋体"/>
          <w:szCs w:val="21"/>
          <w:lang w:eastAsia="zh-CN"/>
        </w:rPr>
        <w:t>）</w:t>
      </w:r>
    </w:p>
    <w:p>
      <w:pPr>
        <w:numPr>
          <w:numId w:val="0"/>
        </w:numPr>
        <w:ind w:leftChars="0"/>
        <w:rPr>
          <w:rFonts w:hint="eastAsia" w:ascii="宋体" w:hAnsi="宋体" w:cs="宋体"/>
          <w:szCs w:val="21"/>
          <w:lang w:val="en-US" w:eastAsia="zh-CN"/>
        </w:rPr>
      </w:pPr>
      <w:r>
        <w:rPr>
          <w:rFonts w:hint="eastAsia" w:ascii="宋体" w:hAnsi="宋体" w:cs="宋体"/>
          <w:szCs w:val="21"/>
          <w:lang w:val="en-US" w:eastAsia="zh-CN"/>
        </w:rPr>
        <w:t>5.报价一览表（附件5）</w:t>
      </w:r>
    </w:p>
    <w:p>
      <w:pPr>
        <w:numPr>
          <w:numId w:val="0"/>
        </w:numPr>
        <w:ind w:leftChars="0"/>
        <w:rPr>
          <w:rFonts w:hint="eastAsia" w:ascii="宋体" w:hAnsi="宋体" w:cs="宋体"/>
          <w:szCs w:val="21"/>
          <w:lang w:val="en-US" w:eastAsia="zh-CN"/>
        </w:rPr>
      </w:pPr>
      <w:r>
        <w:rPr>
          <w:rFonts w:hint="eastAsia" w:ascii="宋体" w:hAnsi="宋体" w:cs="宋体"/>
          <w:szCs w:val="21"/>
          <w:lang w:val="en-US" w:eastAsia="zh-CN"/>
        </w:rPr>
        <w:t>6.报价明细表（附件6）</w:t>
      </w:r>
    </w:p>
    <w:p>
      <w:pPr>
        <w:numPr>
          <w:numId w:val="0"/>
        </w:numPr>
        <w:ind w:leftChars="0"/>
        <w:rPr>
          <w:rFonts w:hint="eastAsia" w:ascii="宋体" w:hAnsi="宋体" w:cs="宋体"/>
          <w:szCs w:val="21"/>
        </w:rPr>
      </w:pPr>
      <w:r>
        <w:rPr>
          <w:rFonts w:hint="eastAsia" w:ascii="宋体" w:hAnsi="宋体" w:cs="宋体"/>
          <w:szCs w:val="21"/>
          <w:lang w:val="en-US" w:eastAsia="zh-CN"/>
        </w:rPr>
        <w:t>7.</w:t>
      </w:r>
      <w:r>
        <w:rPr>
          <w:rFonts w:hint="eastAsia" w:ascii="宋体" w:hAnsi="宋体" w:cs="宋体"/>
          <w:szCs w:val="21"/>
        </w:rPr>
        <w:t>合同条款偏离表</w:t>
      </w:r>
      <w:r>
        <w:rPr>
          <w:rFonts w:hint="eastAsia" w:ascii="宋体" w:hAnsi="宋体" w:cs="宋体"/>
          <w:szCs w:val="21"/>
          <w:lang w:val="en-US" w:eastAsia="zh-CN"/>
        </w:rPr>
        <w:t>（附件7）</w:t>
      </w:r>
    </w:p>
    <w:p>
      <w:pPr>
        <w:numPr>
          <w:numId w:val="0"/>
        </w:numPr>
        <w:ind w:leftChars="0"/>
        <w:rPr>
          <w:rFonts w:hint="eastAsia" w:ascii="宋体" w:hAnsi="宋体" w:eastAsia="宋体" w:cs="宋体"/>
          <w:szCs w:val="21"/>
          <w:lang w:val="en-US" w:eastAsia="zh-CN"/>
        </w:rPr>
      </w:pPr>
      <w:r>
        <w:rPr>
          <w:rFonts w:hint="eastAsia" w:ascii="宋体" w:hAnsi="宋体" w:cs="宋体"/>
          <w:szCs w:val="21"/>
          <w:lang w:val="en-US" w:eastAsia="zh-CN"/>
        </w:rPr>
        <w:t>8.供应商质量基本要求偏离表（附件8 ）</w:t>
      </w:r>
    </w:p>
    <w:p>
      <w:pPr>
        <w:numPr>
          <w:numId w:val="0"/>
        </w:numPr>
        <w:ind w:leftChars="0"/>
        <w:rPr>
          <w:rFonts w:hint="eastAsia" w:ascii="宋体" w:hAnsi="宋体" w:eastAsia="宋体" w:cs="宋体"/>
          <w:szCs w:val="21"/>
          <w:lang w:val="en-US" w:eastAsia="zh-CN"/>
        </w:rPr>
      </w:pPr>
    </w:p>
    <w:p>
      <w:pPr>
        <w:rPr>
          <w:rFonts w:hint="eastAsia" w:ascii="宋体" w:hAnsi="宋体" w:eastAsia="宋体" w:cs="宋体"/>
          <w:szCs w:val="21"/>
          <w:lang w:val="en-US" w:eastAsia="zh-CN"/>
        </w:rPr>
      </w:pPr>
      <w:r>
        <w:rPr>
          <w:rFonts w:hint="eastAsia" w:ascii="宋体" w:hAnsi="宋体" w:cs="宋体"/>
          <w:szCs w:val="21"/>
          <w:lang w:val="en-US" w:eastAsia="zh-CN"/>
        </w:rPr>
        <w:t>具体见附件</w: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overflowPunct w:val="0"/>
        <w:spacing w:line="360" w:lineRule="auto"/>
        <w:jc w:val="center"/>
        <w:outlineLvl w:val="0"/>
        <w:rPr>
          <w:rStyle w:val="35"/>
          <w:sz w:val="28"/>
          <w:szCs w:val="28"/>
        </w:rPr>
      </w:pPr>
      <w:bookmarkStart w:id="59" w:name="_Toc509411472"/>
      <w:bookmarkStart w:id="60" w:name="_Toc509411552"/>
      <w:bookmarkStart w:id="61" w:name="_Toc509413674"/>
      <w:r>
        <w:rPr>
          <w:rStyle w:val="35"/>
          <w:sz w:val="28"/>
          <w:szCs w:val="28"/>
        </w:rPr>
        <w:t>第</w:t>
      </w:r>
      <w:r>
        <w:rPr>
          <w:rStyle w:val="35"/>
          <w:rFonts w:hint="eastAsia"/>
          <w:sz w:val="28"/>
          <w:szCs w:val="28"/>
          <w:lang w:val="en-US" w:eastAsia="zh-CN"/>
        </w:rPr>
        <w:t>三</w:t>
      </w:r>
      <w:r>
        <w:rPr>
          <w:rStyle w:val="35"/>
          <w:sz w:val="28"/>
          <w:szCs w:val="28"/>
        </w:rPr>
        <w:t>章</w:t>
      </w:r>
      <w:r>
        <w:rPr>
          <w:rStyle w:val="35"/>
          <w:rFonts w:hint="eastAsia"/>
          <w:sz w:val="28"/>
          <w:szCs w:val="28"/>
        </w:rPr>
        <w:t xml:space="preserve"> 招标技术要求</w:t>
      </w:r>
      <w:bookmarkEnd w:id="59"/>
      <w:bookmarkEnd w:id="60"/>
      <w:bookmarkEnd w:id="61"/>
    </w:p>
    <w:p>
      <w:pPr>
        <w:jc w:val="center"/>
        <w:rPr>
          <w:rFonts w:ascii="宋体" w:hAnsi="宋体"/>
          <w:b/>
          <w:kern w:val="0"/>
          <w:sz w:val="28"/>
          <w:szCs w:val="28"/>
        </w:rPr>
      </w:pPr>
      <w:r>
        <w:rPr>
          <w:rFonts w:hint="eastAsia" w:ascii="宋体" w:hAnsi="宋体"/>
          <w:b/>
          <w:kern w:val="0"/>
          <w:sz w:val="28"/>
          <w:szCs w:val="28"/>
        </w:rPr>
        <w:t>MGL锂离子电池用</w:t>
      </w:r>
      <w:r>
        <w:rPr>
          <w:rFonts w:hint="eastAsia" w:ascii="宋体" w:hAnsi="宋体"/>
          <w:b/>
          <w:kern w:val="0"/>
          <w:sz w:val="28"/>
          <w:szCs w:val="28"/>
          <w:lang w:val="en-US" w:eastAsia="zh-CN"/>
        </w:rPr>
        <w:t>6微米</w:t>
      </w:r>
      <w:r>
        <w:rPr>
          <w:rFonts w:hint="eastAsia" w:ascii="宋体" w:hAnsi="宋体"/>
          <w:b/>
          <w:kern w:val="0"/>
          <w:sz w:val="28"/>
          <w:szCs w:val="28"/>
        </w:rPr>
        <w:t>电解铜箔技术协议</w:t>
      </w:r>
    </w:p>
    <w:p>
      <w:pPr>
        <w:jc w:val="center"/>
        <w:rPr>
          <w:rFonts w:ascii="Times New Roman" w:hAnsi="Times New Roman" w:cs="FPEF"/>
          <w:kern w:val="0"/>
          <w:sz w:val="24"/>
          <w:szCs w:val="52"/>
        </w:rPr>
      </w:pPr>
    </w:p>
    <w:p>
      <w:pPr>
        <w:widowControl/>
        <w:spacing w:line="360" w:lineRule="auto"/>
        <w:rPr>
          <w:rFonts w:ascii="Times New Roman" w:hAnsi="Times New Roman"/>
          <w:kern w:val="0"/>
          <w:sz w:val="24"/>
          <w:szCs w:val="28"/>
        </w:rPr>
      </w:pPr>
      <w:r>
        <w:rPr>
          <w:rFonts w:hint="eastAsia" w:ascii="Times New Roman" w:hAnsi="宋体"/>
          <w:kern w:val="0"/>
          <w:sz w:val="24"/>
          <w:szCs w:val="28"/>
        </w:rPr>
        <w:t>甲方：荣盛盟固利新能源科技有限公司</w:t>
      </w:r>
    </w:p>
    <w:p>
      <w:pPr>
        <w:widowControl/>
        <w:spacing w:line="360" w:lineRule="auto"/>
        <w:rPr>
          <w:rFonts w:ascii="Times New Roman" w:hAnsi="Times New Roman"/>
          <w:kern w:val="0"/>
          <w:sz w:val="24"/>
          <w:szCs w:val="28"/>
        </w:rPr>
      </w:pPr>
      <w:r>
        <w:rPr>
          <w:rFonts w:hint="eastAsia" w:ascii="Times New Roman" w:hAnsi="宋体"/>
          <w:kern w:val="0"/>
          <w:sz w:val="24"/>
          <w:szCs w:val="28"/>
        </w:rPr>
        <w:t>乙方：</w:t>
      </w:r>
      <w:r>
        <w:rPr>
          <w:rFonts w:ascii="Times New Roman" w:hAnsi="Times New Roman"/>
          <w:kern w:val="0"/>
          <w:sz w:val="24"/>
          <w:szCs w:val="28"/>
        </w:rPr>
        <w:t xml:space="preserve"> </w:t>
      </w:r>
    </w:p>
    <w:p>
      <w:pPr>
        <w:widowControl/>
        <w:spacing w:line="360" w:lineRule="auto"/>
        <w:ind w:firstLine="480" w:firstLineChars="200"/>
        <w:rPr>
          <w:rFonts w:ascii="Times New Roman" w:hAnsi="宋体"/>
          <w:kern w:val="0"/>
          <w:sz w:val="24"/>
          <w:szCs w:val="20"/>
        </w:rPr>
      </w:pPr>
    </w:p>
    <w:p>
      <w:pPr>
        <w:pStyle w:val="30"/>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适用范围：</w:t>
      </w:r>
    </w:p>
    <w:p>
      <w:pPr>
        <w:pStyle w:val="30"/>
        <w:widowControl/>
        <w:spacing w:line="360" w:lineRule="auto"/>
        <w:ind w:firstLine="425" w:firstLineChars="177"/>
        <w:rPr>
          <w:rFonts w:ascii="Times New Roman" w:hAnsi="Times New Roman"/>
          <w:bCs/>
          <w:kern w:val="0"/>
          <w:sz w:val="24"/>
          <w:szCs w:val="21"/>
        </w:rPr>
      </w:pPr>
      <w:r>
        <w:rPr>
          <w:rFonts w:hint="eastAsia" w:ascii="Times New Roman" w:hAnsi="宋体"/>
          <w:kern w:val="0"/>
          <w:sz w:val="24"/>
          <w:szCs w:val="20"/>
        </w:rPr>
        <w:t>为保证产品质量，明确甲乙双方职责，以国家和行业的相关标准为基础，本着双方合作平等的原则，甲乙双方经共同协商签订技术协议。</w:t>
      </w:r>
    </w:p>
    <w:p>
      <w:pPr>
        <w:pStyle w:val="30"/>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物料规格：</w:t>
      </w:r>
    </w:p>
    <w:p>
      <w:pPr>
        <w:pStyle w:val="30"/>
        <w:widowControl/>
        <w:spacing w:line="360" w:lineRule="auto"/>
        <w:ind w:firstLine="315" w:firstLineChars="150"/>
        <w:rPr>
          <w:rFonts w:ascii="Times New Roman" w:hAnsi="宋体"/>
          <w:kern w:val="0"/>
          <w:sz w:val="24"/>
          <w:szCs w:val="20"/>
        </w:rPr>
      </w:pPr>
      <w:r>
        <w:rPr>
          <w:rFonts w:ascii="Times New Roman" w:hAnsi="Times New Roman" w:eastAsia="宋体" w:cs="Times New Roman"/>
          <w:kern w:val="2"/>
          <w:sz w:val="21"/>
          <w:szCs w:val="24"/>
          <w:lang w:val="en-US" w:eastAsia="zh-CN" w:bidi="ar-SA"/>
        </w:rPr>
        <w:pict>
          <v:shape id="图片 1" o:spid="_x0000_s1026" type="#_x0000_t75" style="position:absolute;left:0;margin-left:36.75pt;margin-top:40.8pt;height:166.4pt;width:338.25pt;mso-wrap-distance-bottom:0pt;mso-wrap-distance-left:9pt;mso-wrap-distance-right:9pt;mso-wrap-distance-top:0pt;rotation:0f;z-index:251672576;" o:ole="f" fillcolor="#FFFFFF" filled="f" o:preferrelative="t" stroked="f" coordorigin="0,0" coordsize="21600,21600">
            <v:fill on="f" color2="#FFFFFF" focus="0%"/>
            <v:imagedata gain="65536f" blacklevel="0f" gamma="0" o:title="" r:id="rId9"/>
            <o:lock v:ext="edit" position="f" selection="f" grouping="f" rotation="f" cropping="f" text="f" aspectratio="t"/>
            <w10:wrap type="square"/>
          </v:shape>
        </w:pict>
      </w:r>
      <w:r>
        <w:rPr>
          <w:rFonts w:hint="eastAsia" w:ascii="Times New Roman" w:hAnsi="Times New Roman"/>
          <w:kern w:val="0"/>
          <w:sz w:val="24"/>
          <w:szCs w:val="20"/>
        </w:rPr>
        <w:t>本协议涉及铜箔为锂离子电池用6</w:t>
      </w:r>
      <w:r>
        <w:rPr>
          <w:rFonts w:hint="eastAsia" w:ascii="Times New Roman" w:hAnsi="宋体"/>
          <w:kern w:val="0"/>
          <w:sz w:val="24"/>
          <w:szCs w:val="20"/>
        </w:rPr>
        <w:t>微米厚双面光电解铜箔，尺寸规格要求如下：</w:t>
      </w:r>
    </w:p>
    <w:p>
      <w:pPr>
        <w:pStyle w:val="30"/>
        <w:widowControl/>
        <w:spacing w:line="360" w:lineRule="auto"/>
        <w:ind w:left="360" w:firstLine="0" w:firstLineChars="0"/>
        <w:jc w:val="left"/>
        <w:rPr>
          <w:rFonts w:ascii="Times New Roman" w:hAnsi="Times New Roman"/>
          <w:kern w:val="0"/>
          <w:sz w:val="24"/>
          <w:szCs w:val="21"/>
        </w:rPr>
      </w:pPr>
      <w:r>
        <w:rPr>
          <w:rFonts w:ascii="Times New Roman" w:hAnsi="Times New Roman"/>
          <w:kern w:val="0"/>
          <w:sz w:val="24"/>
          <w:szCs w:val="21"/>
        </w:rPr>
        <w:br w:clear="all"/>
      </w:r>
    </w:p>
    <w:tbl>
      <w:tblPr>
        <w:tblW w:w="97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392"/>
        <w:gridCol w:w="1181"/>
        <w:gridCol w:w="1561"/>
        <w:gridCol w:w="1985"/>
        <w:gridCol w:w="1134"/>
        <w:gridCol w:w="1134"/>
        <w:gridCol w:w="708"/>
        <w:gridCol w:w="16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621" w:hRule="atLeast"/>
          <w:jc w:val="center"/>
        </w:trPr>
        <w:tc>
          <w:tcPr>
            <w:tcW w:w="392"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序号</w:t>
            </w:r>
          </w:p>
        </w:tc>
        <w:tc>
          <w:tcPr>
            <w:tcW w:w="1181" w:type="dxa"/>
            <w:vAlign w:val="center"/>
          </w:tcPr>
          <w:p>
            <w:pPr>
              <w:widowControl/>
              <w:jc w:val="center"/>
              <w:rPr>
                <w:rFonts w:ascii="Times New Roman" w:hAnsi="Times New Roman"/>
                <w:color w:val="000000"/>
                <w:kern w:val="0"/>
                <w:sz w:val="24"/>
                <w:szCs w:val="21"/>
              </w:rPr>
            </w:pPr>
            <w:r>
              <w:rPr>
                <w:rFonts w:hint="eastAsia" w:ascii="Times New Roman" w:hAnsi="宋体"/>
                <w:color w:val="000000"/>
                <w:kern w:val="0"/>
                <w:sz w:val="24"/>
                <w:szCs w:val="21"/>
              </w:rPr>
              <w:t>铜箔宽度</w:t>
            </w:r>
          </w:p>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/W1(mm)</w:t>
            </w:r>
          </w:p>
        </w:tc>
        <w:tc>
          <w:tcPr>
            <w:tcW w:w="1561" w:type="dxa"/>
            <w:vAlign w:val="center"/>
          </w:tcPr>
          <w:p>
            <w:pPr>
              <w:widowControl/>
              <w:jc w:val="center"/>
              <w:rPr>
                <w:rFonts w:ascii="Times New Roman" w:hAnsi="Times New Roman"/>
                <w:color w:val="000000"/>
                <w:kern w:val="0"/>
                <w:sz w:val="24"/>
                <w:szCs w:val="21"/>
              </w:rPr>
            </w:pPr>
            <w:r>
              <w:rPr>
                <w:rFonts w:hint="eastAsia" w:ascii="Times New Roman" w:hAnsi="宋体"/>
                <w:color w:val="000000"/>
                <w:kern w:val="0"/>
                <w:sz w:val="24"/>
                <w:szCs w:val="21"/>
              </w:rPr>
              <w:t>卷芯宽度</w:t>
            </w:r>
          </w:p>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/W2(mm)</w:t>
            </w:r>
          </w:p>
        </w:tc>
        <w:tc>
          <w:tcPr>
            <w:tcW w:w="1985" w:type="dxa"/>
            <w:vAlign w:val="center"/>
          </w:tcPr>
          <w:p>
            <w:pPr>
              <w:widowControl/>
              <w:jc w:val="center"/>
              <w:rPr>
                <w:rFonts w:ascii="Times New Roman" w:hAnsi="Times New Roman"/>
                <w:color w:val="000000"/>
                <w:kern w:val="0"/>
                <w:sz w:val="24"/>
                <w:szCs w:val="21"/>
              </w:rPr>
            </w:pPr>
            <w:r>
              <w:rPr>
                <w:rFonts w:hint="eastAsia" w:ascii="Times New Roman" w:hAnsi="宋体"/>
                <w:color w:val="000000"/>
                <w:kern w:val="0"/>
                <w:sz w:val="24"/>
                <w:szCs w:val="21"/>
              </w:rPr>
              <w:t>卷芯内径</w:t>
            </w:r>
          </w:p>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 R1(mm)</w:t>
            </w:r>
          </w:p>
        </w:tc>
        <w:tc>
          <w:tcPr>
            <w:tcW w:w="1134"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卷芯</w:t>
            </w:r>
          </w:p>
          <w:p>
            <w:pPr>
              <w:widowControl/>
              <w:jc w:val="center"/>
              <w:rPr>
                <w:rFonts w:ascii="Times New Roman" w:hAnsi="宋体"/>
                <w:color w:val="000000"/>
                <w:kern w:val="0"/>
                <w:sz w:val="24"/>
                <w:szCs w:val="21"/>
              </w:rPr>
            </w:pPr>
            <w:r>
              <w:rPr>
                <w:rFonts w:hint="eastAsia" w:ascii="Times New Roman" w:hAnsi="宋体"/>
                <w:color w:val="000000"/>
                <w:kern w:val="0"/>
                <w:sz w:val="24"/>
                <w:szCs w:val="21"/>
              </w:rPr>
              <w:t>材质</w:t>
            </w:r>
          </w:p>
        </w:tc>
        <w:tc>
          <w:tcPr>
            <w:tcW w:w="1134"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卷重</w:t>
            </w:r>
          </w:p>
          <w:p>
            <w:pPr>
              <w:widowControl/>
              <w:jc w:val="center"/>
              <w:rPr>
                <w:rFonts w:ascii="Times New Roman" w:hAnsi="宋体"/>
                <w:color w:val="000000"/>
                <w:kern w:val="0"/>
                <w:sz w:val="24"/>
                <w:szCs w:val="21"/>
              </w:rPr>
            </w:pPr>
            <w:r>
              <w:rPr>
                <w:rFonts w:hint="eastAsia" w:ascii="Times New Roman" w:hAnsi="宋体"/>
                <w:color w:val="000000"/>
                <w:kern w:val="0"/>
                <w:sz w:val="24"/>
                <w:szCs w:val="21"/>
              </w:rPr>
              <w:t>/(Kg)</w:t>
            </w:r>
          </w:p>
        </w:tc>
        <w:tc>
          <w:tcPr>
            <w:tcW w:w="708"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每卷接头数量</w:t>
            </w:r>
          </w:p>
        </w:tc>
        <w:tc>
          <w:tcPr>
            <w:tcW w:w="1659" w:type="dxa"/>
            <w:vAlign w:val="center"/>
          </w:tcPr>
          <w:p>
            <w:pPr>
              <w:widowControl/>
              <w:jc w:val="center"/>
              <w:rPr>
                <w:rFonts w:ascii="Times New Roman" w:hAnsi="宋体" w:eastAsia="宋体"/>
                <w:color w:val="000000"/>
                <w:kern w:val="0"/>
                <w:sz w:val="24"/>
                <w:szCs w:val="21"/>
              </w:rPr>
            </w:pPr>
            <w:r>
              <w:rPr>
                <w:rFonts w:hint="eastAsia" w:ascii="Times New Roman" w:hAnsi="宋体"/>
                <w:color w:val="000000"/>
                <w:kern w:val="0"/>
                <w:sz w:val="24"/>
                <w:szCs w:val="21"/>
              </w:rPr>
              <w:t>物料编码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1</w:t>
            </w:r>
          </w:p>
        </w:tc>
        <w:tc>
          <w:tcPr>
            <w:tcW w:w="1181"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400</w:t>
            </w:r>
            <w:r>
              <w:rPr>
                <w:rFonts w:hint="eastAsia" w:ascii="宋体" w:hAnsi="宋体"/>
                <w:color w:val="000000"/>
                <w:kern w:val="0"/>
                <w:sz w:val="24"/>
                <w:szCs w:val="21"/>
              </w:rPr>
              <w:t>～</w:t>
            </w:r>
            <w:r>
              <w:rPr>
                <w:rFonts w:hint="eastAsia" w:ascii="Times New Roman" w:hAnsi="Times New Roman"/>
                <w:color w:val="000000"/>
                <w:kern w:val="0"/>
                <w:sz w:val="24"/>
                <w:szCs w:val="21"/>
              </w:rPr>
              <w:t>700</w:t>
            </w:r>
          </w:p>
        </w:tc>
        <w:tc>
          <w:tcPr>
            <w:tcW w:w="1561"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≥（铜箔宽度+200）</w:t>
            </w:r>
          </w:p>
        </w:tc>
        <w:tc>
          <w:tcPr>
            <w:tcW w:w="1985"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 xml:space="preserve">76.5±1 (3 </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34"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80-180</w:t>
            </w:r>
          </w:p>
        </w:tc>
        <w:tc>
          <w:tcPr>
            <w:tcW w:w="708"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eastAsia="宋体"/>
                <w:color w:val="000000"/>
                <w:kern w:val="0"/>
                <w:sz w:val="24"/>
                <w:szCs w:val="21"/>
              </w:rPr>
            </w:pPr>
            <w:r>
              <w:rPr>
                <w:rFonts w:hint="eastAsia" w:ascii="Times New Roman" w:hAnsi="Times New Roman"/>
                <w:color w:val="000000"/>
                <w:kern w:val="0"/>
                <w:sz w:val="24"/>
                <w:szCs w:val="21"/>
              </w:rPr>
              <w:t>由MGL提供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79" w:hRule="atLeast"/>
          <w:jc w:val="center"/>
        </w:trPr>
        <w:tc>
          <w:tcPr>
            <w:tcW w:w="9754" w:type="dxa"/>
            <w:gridSpan w:val="8"/>
            <w:vAlign w:val="center"/>
          </w:tcPr>
          <w:p>
            <w:pPr>
              <w:widowControl/>
              <w:jc w:val="left"/>
              <w:rPr>
                <w:rFonts w:ascii="Times New Roman" w:hAnsi="Times New Roman"/>
                <w:kern w:val="0"/>
                <w:sz w:val="24"/>
                <w:szCs w:val="21"/>
              </w:rPr>
            </w:pPr>
            <w:r>
              <w:rPr>
                <w:rFonts w:hint="eastAsia" w:ascii="Times New Roman" w:hAnsi="Times New Roman"/>
                <w:color w:val="000000"/>
                <w:kern w:val="0"/>
                <w:sz w:val="24"/>
                <w:szCs w:val="21"/>
              </w:rPr>
              <w:t>常用规格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jc w:val="center"/>
              <w:rPr>
                <w:rFonts w:ascii="Times New Roman" w:hAnsi="Times New Roman" w:eastAsia="宋体"/>
                <w:color w:val="000000"/>
                <w:kern w:val="0"/>
                <w:sz w:val="24"/>
                <w:szCs w:val="21"/>
              </w:rPr>
            </w:pPr>
            <w:r>
              <w:rPr>
                <w:rFonts w:hint="eastAsia" w:ascii="Times New Roman" w:hAnsi="Times New Roman"/>
                <w:color w:val="000000"/>
                <w:kern w:val="0"/>
                <w:sz w:val="24"/>
                <w:szCs w:val="21"/>
              </w:rPr>
              <w:t>1</w:t>
            </w:r>
          </w:p>
        </w:tc>
        <w:tc>
          <w:tcPr>
            <w:tcW w:w="1181"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427</w:t>
            </w:r>
          </w:p>
        </w:tc>
        <w:tc>
          <w:tcPr>
            <w:tcW w:w="1561" w:type="dxa"/>
            <w:vAlign w:val="center"/>
          </w:tcPr>
          <w:p>
            <w:pPr>
              <w:jc w:val="center"/>
              <w:rPr>
                <w:rFonts w:ascii="Times New Roman" w:hAnsi="Times New Roman"/>
                <w:color w:val="000000"/>
                <w:kern w:val="0"/>
                <w:sz w:val="24"/>
                <w:szCs w:val="21"/>
              </w:rPr>
            </w:pPr>
            <w:r>
              <w:rPr>
                <w:rFonts w:ascii="Times New Roman" w:hAnsi="Times New Roman"/>
                <w:color w:val="000000"/>
                <w:kern w:val="0"/>
                <w:sz w:val="24"/>
                <w:szCs w:val="21"/>
              </w:rPr>
              <w:t>≥</w:t>
            </w:r>
            <w:r>
              <w:rPr>
                <w:rFonts w:hint="eastAsia" w:ascii="Times New Roman" w:hAnsi="Times New Roman"/>
                <w:color w:val="000000"/>
                <w:kern w:val="0"/>
                <w:sz w:val="24"/>
                <w:szCs w:val="21"/>
              </w:rPr>
              <w:t>627</w:t>
            </w:r>
          </w:p>
        </w:tc>
        <w:tc>
          <w:tcPr>
            <w:tcW w:w="1985"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 xml:space="preserve">76.5±1 (3 </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142-145</w:t>
            </w:r>
          </w:p>
        </w:tc>
        <w:tc>
          <w:tcPr>
            <w:tcW w:w="708"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color w:val="000000"/>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2</w:t>
            </w:r>
          </w:p>
        </w:tc>
        <w:tc>
          <w:tcPr>
            <w:tcW w:w="1181"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436</w:t>
            </w:r>
          </w:p>
        </w:tc>
        <w:tc>
          <w:tcPr>
            <w:tcW w:w="1561" w:type="dxa"/>
            <w:vAlign w:val="center"/>
          </w:tcPr>
          <w:p>
            <w:pPr>
              <w:jc w:val="center"/>
              <w:rPr>
                <w:rFonts w:ascii="Times New Roman" w:hAnsi="Times New Roman"/>
                <w:color w:val="000000"/>
                <w:kern w:val="0"/>
                <w:sz w:val="24"/>
                <w:szCs w:val="21"/>
              </w:rPr>
            </w:pPr>
            <w:r>
              <w:rPr>
                <w:rFonts w:ascii="Times New Roman" w:hAnsi="Times New Roman"/>
                <w:color w:val="000000"/>
                <w:kern w:val="0"/>
                <w:sz w:val="24"/>
                <w:szCs w:val="21"/>
              </w:rPr>
              <w:t>≥</w:t>
            </w:r>
            <w:r>
              <w:rPr>
                <w:rFonts w:hint="eastAsia" w:ascii="Times New Roman" w:hAnsi="Times New Roman"/>
                <w:color w:val="000000"/>
                <w:kern w:val="0"/>
                <w:sz w:val="24"/>
                <w:szCs w:val="21"/>
              </w:rPr>
              <w:t>636</w:t>
            </w:r>
          </w:p>
        </w:tc>
        <w:tc>
          <w:tcPr>
            <w:tcW w:w="1985"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 xml:space="preserve">76.5±1 (3 </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145-148</w:t>
            </w:r>
          </w:p>
        </w:tc>
        <w:tc>
          <w:tcPr>
            <w:tcW w:w="708"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color w:val="000000"/>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3</w:t>
            </w:r>
          </w:p>
        </w:tc>
        <w:tc>
          <w:tcPr>
            <w:tcW w:w="1181" w:type="dxa"/>
            <w:vAlign w:val="center"/>
          </w:tcPr>
          <w:p>
            <w:pPr>
              <w:jc w:val="center"/>
              <w:rPr>
                <w:rFonts w:ascii="Times New Roman" w:hAnsi="Times New Roman" w:eastAsia="宋体"/>
                <w:color w:val="000000"/>
                <w:kern w:val="0"/>
                <w:sz w:val="24"/>
                <w:szCs w:val="21"/>
              </w:rPr>
            </w:pPr>
            <w:r>
              <w:rPr>
                <w:rFonts w:hint="eastAsia" w:ascii="Times New Roman" w:hAnsi="Times New Roman"/>
                <w:color w:val="000000"/>
                <w:kern w:val="0"/>
                <w:sz w:val="24"/>
                <w:szCs w:val="21"/>
              </w:rPr>
              <w:t>575</w:t>
            </w:r>
          </w:p>
        </w:tc>
        <w:tc>
          <w:tcPr>
            <w:tcW w:w="1561" w:type="dxa"/>
            <w:vAlign w:val="center"/>
          </w:tcPr>
          <w:p>
            <w:pPr>
              <w:jc w:val="center"/>
              <w:rPr>
                <w:rFonts w:ascii="Times New Roman" w:hAnsi="Times New Roman" w:eastAsia="宋体"/>
                <w:color w:val="000000"/>
                <w:kern w:val="0"/>
                <w:sz w:val="24"/>
                <w:szCs w:val="21"/>
              </w:rPr>
            </w:pPr>
            <w:r>
              <w:rPr>
                <w:rFonts w:ascii="Times New Roman" w:hAnsi="Times New Roman"/>
                <w:color w:val="000000"/>
                <w:kern w:val="0"/>
                <w:sz w:val="24"/>
                <w:szCs w:val="21"/>
              </w:rPr>
              <w:t>≥</w:t>
            </w:r>
            <w:r>
              <w:rPr>
                <w:rFonts w:hint="eastAsia" w:ascii="Times New Roman" w:hAnsi="Times New Roman"/>
                <w:color w:val="000000"/>
                <w:kern w:val="0"/>
                <w:sz w:val="24"/>
                <w:szCs w:val="21"/>
              </w:rPr>
              <w:t>675</w:t>
            </w:r>
          </w:p>
        </w:tc>
        <w:tc>
          <w:tcPr>
            <w:tcW w:w="1985"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 xml:space="preserve">76.5±1 (3 </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127-130</w:t>
            </w:r>
          </w:p>
        </w:tc>
        <w:tc>
          <w:tcPr>
            <w:tcW w:w="708"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color w:val="000000"/>
                <w:kern w:val="0"/>
                <w:sz w:val="24"/>
                <w:szCs w:val="21"/>
              </w:rPr>
            </w:pPr>
          </w:p>
        </w:tc>
      </w:tr>
    </w:tbl>
    <w:p>
      <w:pPr>
        <w:pStyle w:val="30"/>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color w:val="000000"/>
          <w:kern w:val="0"/>
          <w:sz w:val="24"/>
          <w:szCs w:val="21"/>
        </w:rPr>
        <w:t>性能指标：</w:t>
      </w:r>
    </w:p>
    <w:tbl>
      <w:tblPr>
        <w:tblW w:w="9712" w:type="dxa"/>
        <w:tblInd w:w="-5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75"/>
        <w:gridCol w:w="1469"/>
        <w:gridCol w:w="1134"/>
        <w:gridCol w:w="992"/>
        <w:gridCol w:w="2126"/>
        <w:gridCol w:w="32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29" w:hRule="atLeast"/>
        </w:trPr>
        <w:tc>
          <w:tcPr>
            <w:tcW w:w="2244" w:type="dxa"/>
            <w:gridSpan w:val="2"/>
            <w:tcBorders>
              <w:top w:val="single" w:color="000000" w:sz="4" w:space="0"/>
              <w:left w:val="single" w:color="000000"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项目</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条件</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单位</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规格</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highlight w:val="yellow"/>
              </w:rPr>
            </w:pPr>
            <w:r>
              <w:rPr>
                <w:rFonts w:hint="eastAsia" w:ascii="Times New Roman" w:hAnsi="宋体"/>
                <w:color w:val="000000"/>
                <w:kern w:val="0"/>
                <w:sz w:val="24"/>
                <w:szCs w:val="21"/>
              </w:rPr>
              <w:t>测试方法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9" w:hRule="atLeast"/>
        </w:trPr>
        <w:tc>
          <w:tcPr>
            <w:tcW w:w="22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箔材宽度精度</w:t>
            </w:r>
          </w:p>
        </w:tc>
        <w:tc>
          <w:tcPr>
            <w:tcW w:w="113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mm</w:t>
            </w:r>
          </w:p>
        </w:tc>
        <w:tc>
          <w:tcPr>
            <w:tcW w:w="21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kern w:val="0"/>
                <w:sz w:val="24"/>
                <w:szCs w:val="21"/>
              </w:rPr>
            </w:pPr>
            <w:r>
              <w:rPr>
                <w:rFonts w:hint="eastAsia" w:ascii="Times New Roman" w:hAnsi="宋体"/>
                <w:kern w:val="0"/>
                <w:sz w:val="24"/>
                <w:szCs w:val="20"/>
              </w:rPr>
              <w:t>（0，+1）</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FF0000"/>
                <w:kern w:val="0"/>
                <w:sz w:val="24"/>
                <w:szCs w:val="21"/>
                <w:highlight w:val="yellow"/>
              </w:rPr>
            </w:pPr>
            <w:r>
              <w:rPr>
                <w:rFonts w:hint="eastAsia" w:ascii="Times New Roman" w:hAnsi="Times New Roman"/>
                <w:kern w:val="0"/>
                <w:sz w:val="24"/>
                <w:szCs w:val="21"/>
              </w:rPr>
              <w:t>SJ/T 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52" w:hRule="atLeast"/>
        </w:trPr>
        <w:tc>
          <w:tcPr>
            <w:tcW w:w="22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单位面积重量</w:t>
            </w:r>
          </w:p>
        </w:tc>
        <w:tc>
          <w:tcPr>
            <w:tcW w:w="113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g/m</w:t>
            </w:r>
            <w:r>
              <w:rPr>
                <w:rFonts w:hint="eastAsia" w:ascii="Times New Roman" w:hAnsi="Times New Roman"/>
                <w:color w:val="000000"/>
                <w:kern w:val="0"/>
                <w:sz w:val="24"/>
                <w:szCs w:val="21"/>
                <w:vertAlign w:val="superscript"/>
              </w:rPr>
              <w:t>2</w:t>
            </w:r>
          </w:p>
        </w:tc>
        <w:tc>
          <w:tcPr>
            <w:tcW w:w="2126" w:type="dxa"/>
            <w:tcBorders>
              <w:top w:val="single" w:color="000000" w:sz="4" w:space="0"/>
              <w:left w:val="nil"/>
              <w:bottom w:val="single" w:color="000000" w:sz="4" w:space="0"/>
              <w:right w:val="single" w:color="000000" w:sz="4" w:space="0"/>
            </w:tcBorders>
            <w:vAlign w:val="center"/>
          </w:tcPr>
          <w:p>
            <w:pPr>
              <w:widowControl/>
              <w:spacing w:line="276"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54±1.5</w:t>
            </w:r>
          </w:p>
        </w:tc>
        <w:tc>
          <w:tcPr>
            <w:tcW w:w="3216" w:type="dxa"/>
            <w:tcBorders>
              <w:top w:val="single" w:color="000000" w:sz="4" w:space="0"/>
              <w:left w:val="nil"/>
              <w:bottom w:val="single" w:color="000000" w:sz="4" w:space="0"/>
              <w:right w:val="single" w:color="000000" w:sz="4" w:space="0"/>
            </w:tcBorders>
            <w:vAlign w:val="center"/>
          </w:tcPr>
          <w:p>
            <w:pPr>
              <w:widowControl/>
              <w:spacing w:line="276" w:lineRule="auto"/>
              <w:jc w:val="left"/>
              <w:rPr>
                <w:rFonts w:ascii="Times New Roman" w:hAnsi="Times New Roman"/>
                <w:color w:val="000000"/>
                <w:kern w:val="0"/>
                <w:sz w:val="24"/>
                <w:szCs w:val="21"/>
              </w:rPr>
            </w:pPr>
            <w:r>
              <w:rPr>
                <w:rFonts w:hint="eastAsia" w:ascii="Times New Roman" w:hAnsi="Times New Roman"/>
                <w:kern w:val="0"/>
                <w:sz w:val="24"/>
                <w:szCs w:val="21"/>
              </w:rPr>
              <w:t>依铜箔MD、TD方向各取规格100cm</w:t>
            </w:r>
            <w:r>
              <w:rPr>
                <w:rFonts w:hint="eastAsia" w:ascii="Times New Roman" w:hAnsi="Times New Roman"/>
                <w:kern w:val="0"/>
                <w:sz w:val="24"/>
                <w:szCs w:val="21"/>
                <w:vertAlign w:val="superscript"/>
              </w:rPr>
              <w:t>2</w:t>
            </w:r>
            <w:r>
              <w:rPr>
                <w:rFonts w:hint="eastAsia" w:ascii="Times New Roman" w:hAnsi="Times New Roman"/>
                <w:kern w:val="0"/>
                <w:sz w:val="24"/>
                <w:szCs w:val="21"/>
              </w:rPr>
              <w:t>圆形样品共计9个测试计算</w:t>
            </w:r>
            <w:r>
              <w:rPr>
                <w:rFonts w:hint="eastAsia" w:ascii="Times New Roman" w:hAnsi="宋体"/>
                <w:color w:val="000000"/>
                <w:kern w:val="0"/>
                <w:sz w:val="24"/>
                <w:szCs w:val="21"/>
              </w:rPr>
              <w:t>单位面积重量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2244" w:type="dxa"/>
            <w:gridSpan w:val="2"/>
            <w:tcBorders>
              <w:top w:val="single" w:color="000000" w:sz="4" w:space="0"/>
              <w:left w:val="single" w:color="000000"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纯度</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99.9-99.99</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JIS H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2244" w:type="dxa"/>
            <w:gridSpan w:val="2"/>
            <w:vMerge w:val="restart"/>
            <w:tcBorders>
              <w:top w:val="nil"/>
              <w:left w:val="single" w:color="000000" w:sz="4" w:space="0"/>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抗拉强度</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kg/mm</w:t>
            </w:r>
            <w:r>
              <w:rPr>
                <w:rFonts w:hint="eastAsia" w:ascii="Times New Roman" w:hAnsi="Times New Roman"/>
                <w:kern w:val="0"/>
                <w:sz w:val="24"/>
                <w:szCs w:val="21"/>
                <w:vertAlign w:val="superscript"/>
              </w:rPr>
              <w:t>2</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30-50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FF0000"/>
                <w:kern w:val="0"/>
                <w:sz w:val="24"/>
                <w:szCs w:val="21"/>
              </w:rPr>
            </w:pPr>
            <w:r>
              <w:rPr>
                <w:rFonts w:hint="eastAsia" w:ascii="Times New Roman" w:hAnsi="Times New Roman"/>
                <w:kern w:val="0"/>
                <w:sz w:val="24"/>
                <w:szCs w:val="21"/>
              </w:rPr>
              <w:t>SJ/T 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1" w:hRule="atLeast"/>
        </w:trPr>
        <w:tc>
          <w:tcPr>
            <w:tcW w:w="2244" w:type="dxa"/>
            <w:gridSpan w:val="2"/>
            <w:vMerge w:val="continue"/>
            <w:tcBorders>
              <w:top w:val="nil"/>
              <w:left w:val="single" w:color="000000" w:sz="4" w:space="0"/>
              <w:bottom w:val="single" w:color="000000" w:sz="4" w:space="0"/>
              <w:right w:val="single" w:color="000000" w:sz="4" w:space="0"/>
            </w:tcBorders>
            <w:vAlign w:val="center"/>
          </w:tcPr>
          <w:p>
            <w:pPr>
              <w:widowControl/>
              <w:spacing w:line="360" w:lineRule="auto"/>
              <w:jc w:val="left"/>
              <w:rPr>
                <w:rFonts w:ascii="Times New Roman" w:hAnsi="Times New Roman"/>
                <w:color w:val="000000"/>
                <w:kern w:val="0"/>
                <w:sz w:val="24"/>
                <w:szCs w:val="21"/>
              </w:rPr>
            </w:pP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130</w:t>
            </w:r>
            <w:r>
              <w:rPr>
                <w:rFonts w:hint="eastAsia" w:ascii="Times New Roman" w:hAnsi="宋体" w:cs="宋体"/>
                <w:color w:val="000000"/>
                <w:kern w:val="0"/>
                <w:sz w:val="24"/>
                <w:szCs w:val="21"/>
              </w:rPr>
              <w:t>℃</w:t>
            </w:r>
            <w:r>
              <w:rPr>
                <w:rFonts w:hint="eastAsia" w:ascii="Times New Roman" w:hAnsi="Times New Roman"/>
                <w:color w:val="000000"/>
                <w:kern w:val="0"/>
                <w:sz w:val="24"/>
                <w:szCs w:val="21"/>
              </w:rPr>
              <w:t>/10</w:t>
            </w:r>
            <w:r>
              <w:rPr>
                <w:rFonts w:hint="eastAsia" w:ascii="Times New Roman" w:hAnsi="宋体"/>
                <w:color w:val="000000"/>
                <w:kern w:val="0"/>
                <w:sz w:val="24"/>
                <w:szCs w:val="21"/>
              </w:rPr>
              <w:t>min</w:t>
            </w:r>
          </w:p>
        </w:tc>
        <w:tc>
          <w:tcPr>
            <w:tcW w:w="992"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kg/mm</w:t>
            </w:r>
            <w:r>
              <w:rPr>
                <w:rFonts w:hint="eastAsia" w:ascii="Times New Roman" w:hAnsi="Times New Roman"/>
                <w:kern w:val="0"/>
                <w:sz w:val="24"/>
                <w:szCs w:val="21"/>
                <w:vertAlign w:val="superscript"/>
              </w:rPr>
              <w:t>2</w:t>
            </w:r>
          </w:p>
        </w:tc>
        <w:tc>
          <w:tcPr>
            <w:tcW w:w="21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28-50</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FF0000"/>
                <w:kern w:val="0"/>
                <w:sz w:val="24"/>
                <w:szCs w:val="21"/>
              </w:rPr>
            </w:pPr>
            <w:r>
              <w:rPr>
                <w:rFonts w:hint="eastAsia" w:ascii="Times New Roman" w:hAnsi="Times New Roman"/>
                <w:kern w:val="0"/>
                <w:sz w:val="24"/>
                <w:szCs w:val="21"/>
              </w:rPr>
              <w:t>SJ/T 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2244" w:type="dxa"/>
            <w:gridSpan w:val="2"/>
            <w:tcBorders>
              <w:top w:val="single" w:color="000000" w:sz="4" w:space="0"/>
              <w:left w:val="single" w:color="000000" w:sz="4" w:space="0"/>
              <w:right w:val="single" w:color="000000" w:sz="4" w:space="0"/>
            </w:tcBorders>
            <w:vAlign w:val="center"/>
          </w:tcPr>
          <w:p>
            <w:pPr>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延伸率</w:t>
            </w:r>
          </w:p>
        </w:tc>
        <w:tc>
          <w:tcPr>
            <w:tcW w:w="1134"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w:t>
            </w:r>
          </w:p>
        </w:tc>
        <w:tc>
          <w:tcPr>
            <w:tcW w:w="21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3.5-20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SJ/T 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2244" w:type="dxa"/>
            <w:gridSpan w:val="2"/>
            <w:tcBorders>
              <w:top w:val="single" w:color="000000" w:sz="4" w:space="0"/>
              <w:left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铜箔翘曲</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mm</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ascii="Times New Roman" w:hAnsi="Times New Roman"/>
                <w:kern w:val="0"/>
                <w:sz w:val="24"/>
                <w:szCs w:val="21"/>
              </w:rPr>
              <w:t>≤</w:t>
            </w:r>
            <w:r>
              <w:rPr>
                <w:rFonts w:hint="eastAsia" w:ascii="Times New Roman" w:hAnsi="Times New Roman"/>
                <w:kern w:val="0"/>
                <w:sz w:val="24"/>
                <w:szCs w:val="21"/>
              </w:rPr>
              <w:t>10</w:t>
            </w:r>
            <w:r>
              <w:rPr>
                <w:rFonts w:ascii="Times New Roman" w:hAnsi="Times New Roman"/>
                <w:kern w:val="0"/>
                <w:sz w:val="24"/>
                <w:szCs w:val="21"/>
              </w:rPr>
              <w:t>mm</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100cm</w:t>
            </w:r>
            <w:r>
              <w:rPr>
                <w:rFonts w:ascii="Times New Roman" w:hAnsi="Times New Roman"/>
                <w:kern w:val="0"/>
                <w:sz w:val="24"/>
                <w:szCs w:val="21"/>
                <w:vertAlign w:val="superscript"/>
              </w:rPr>
              <w:t>2</w:t>
            </w:r>
            <w:r>
              <w:rPr>
                <w:rFonts w:ascii="Times New Roman" w:hAnsi="Times New Roman"/>
                <w:kern w:val="0"/>
                <w:sz w:val="24"/>
                <w:szCs w:val="21"/>
              </w:rPr>
              <w:t>取样器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restart"/>
            <w:tcBorders>
              <w:top w:val="single" w:color="000000" w:sz="4" w:space="0"/>
              <w:left w:val="single" w:color="000000" w:sz="4" w:space="0"/>
              <w:right w:val="single" w:color="auto"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粗糙度</w:t>
            </w:r>
          </w:p>
        </w:tc>
        <w:tc>
          <w:tcPr>
            <w:tcW w:w="1469"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w:t>
            </w:r>
            <w:r>
              <w:rPr>
                <w:rFonts w:hint="eastAsia" w:ascii="Times New Roman" w:hAnsi="Times New Roman"/>
                <w:color w:val="000000"/>
                <w:kern w:val="0"/>
                <w:sz w:val="24"/>
                <w:szCs w:val="21"/>
              </w:rPr>
              <w:t>S</w:t>
            </w:r>
            <w:r>
              <w:rPr>
                <w:rFonts w:hint="eastAsia" w:ascii="Times New Roman" w:hAnsi="宋体"/>
                <w:color w:val="000000"/>
                <w:kern w:val="0"/>
                <w:sz w:val="24"/>
                <w:szCs w:val="21"/>
              </w:rPr>
              <w:t>面)</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um</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Rz:Max.2.0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SJ/T11483-2014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6" w:hRule="atLeast"/>
        </w:trPr>
        <w:tc>
          <w:tcPr>
            <w:tcW w:w="775" w:type="dxa"/>
            <w:vMerge w:val="continue"/>
            <w:tcBorders>
              <w:left w:val="single" w:color="000000" w:sz="4" w:space="0"/>
              <w:bottom w:val="single" w:color="000000" w:sz="4" w:space="0"/>
              <w:right w:val="single" w:color="auto" w:sz="4" w:space="0"/>
            </w:tcBorders>
            <w:vAlign w:val="center"/>
          </w:tcPr>
          <w:p>
            <w:pPr>
              <w:widowControl/>
              <w:spacing w:line="360" w:lineRule="auto"/>
              <w:jc w:val="center"/>
              <w:rPr>
                <w:rFonts w:ascii="Times New Roman" w:hAnsi="Times New Roman"/>
                <w:color w:val="000000"/>
                <w:kern w:val="0"/>
                <w:sz w:val="24"/>
                <w:szCs w:val="21"/>
              </w:rPr>
            </w:pPr>
          </w:p>
        </w:tc>
        <w:tc>
          <w:tcPr>
            <w:tcW w:w="1469"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w:t>
            </w:r>
            <w:r>
              <w:rPr>
                <w:rFonts w:hint="eastAsia" w:ascii="Times New Roman" w:hAnsi="Times New Roman"/>
                <w:color w:val="000000"/>
                <w:kern w:val="0"/>
                <w:sz w:val="24"/>
                <w:szCs w:val="21"/>
              </w:rPr>
              <w:t>M</w:t>
            </w:r>
            <w:r>
              <w:rPr>
                <w:rFonts w:hint="eastAsia" w:ascii="Times New Roman" w:hAnsi="宋体"/>
                <w:color w:val="000000"/>
                <w:kern w:val="0"/>
                <w:sz w:val="24"/>
                <w:szCs w:val="21"/>
              </w:rPr>
              <w:t>面)</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um</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Rz:Max.2.0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SJ/T11483-2014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restart"/>
            <w:tcBorders>
              <w:top w:val="single" w:color="000000" w:sz="4" w:space="0"/>
              <w:left w:val="single" w:color="000000" w:sz="4" w:space="0"/>
              <w:right w:val="single" w:color="auto"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锌含量</w:t>
            </w:r>
          </w:p>
        </w:tc>
        <w:tc>
          <w:tcPr>
            <w:tcW w:w="1469"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(S</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rPr>
                <w:rFonts w:ascii="Times New Roman" w:hAnsi="宋体"/>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continue"/>
            <w:tcBorders>
              <w:top w:val="single" w:color="000000" w:sz="4" w:space="0"/>
              <w:left w:val="single" w:color="000000" w:sz="4" w:space="0"/>
              <w:right w:val="single" w:color="auto" w:sz="4" w:space="0"/>
            </w:tcBorders>
            <w:vAlign w:val="top"/>
          </w:tcPr>
          <w:p>
            <w:pPr>
              <w:widowControl/>
              <w:spacing w:line="360" w:lineRule="auto"/>
              <w:jc w:val="center"/>
              <w:rPr>
                <w:rFonts w:ascii="Times New Roman" w:hAnsi="宋体"/>
                <w:color w:val="000000"/>
                <w:kern w:val="0"/>
                <w:sz w:val="24"/>
                <w:szCs w:val="21"/>
              </w:rPr>
            </w:pPr>
          </w:p>
        </w:tc>
        <w:tc>
          <w:tcPr>
            <w:tcW w:w="1469"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(M</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rPr>
                <w:rFonts w:ascii="Times New Roman" w:hAnsi="宋体"/>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restart"/>
            <w:tcBorders>
              <w:top w:val="single" w:color="000000" w:sz="4" w:space="0"/>
              <w:left w:val="single" w:color="000000" w:sz="4" w:space="0"/>
              <w:right w:val="single" w:color="auto"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铬含量</w:t>
            </w:r>
          </w:p>
        </w:tc>
        <w:tc>
          <w:tcPr>
            <w:tcW w:w="1469"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(S</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32" w:hRule="atLeast"/>
        </w:trPr>
        <w:tc>
          <w:tcPr>
            <w:tcW w:w="775" w:type="dxa"/>
            <w:vMerge w:val="continue"/>
            <w:tcBorders>
              <w:left w:val="single" w:color="000000" w:sz="4" w:space="0"/>
              <w:bottom w:val="single" w:color="000000" w:sz="4" w:space="0"/>
              <w:right w:val="single" w:color="auto" w:sz="4" w:space="0"/>
            </w:tcBorders>
            <w:vAlign w:val="top"/>
          </w:tcPr>
          <w:p>
            <w:pPr>
              <w:widowControl/>
              <w:spacing w:line="360" w:lineRule="auto"/>
              <w:jc w:val="center"/>
              <w:rPr>
                <w:rFonts w:ascii="Times New Roman" w:hAnsi="Times New Roman"/>
                <w:color w:val="000000"/>
                <w:kern w:val="0"/>
                <w:sz w:val="24"/>
                <w:szCs w:val="21"/>
              </w:rPr>
            </w:pPr>
          </w:p>
        </w:tc>
        <w:tc>
          <w:tcPr>
            <w:tcW w:w="1469"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(M</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134" w:type="dxa"/>
            <w:tcBorders>
              <w:top w:val="single" w:color="000000" w:sz="4" w:space="0"/>
              <w:left w:val="nil"/>
              <w:bottom w:val="single" w:color="000000" w:sz="4" w:space="0"/>
              <w:right w:val="single" w:color="000000" w:sz="4" w:space="0"/>
            </w:tcBorders>
            <w:vAlign w:val="top"/>
          </w:tcPr>
          <w:p>
            <w:pPr>
              <w:widowControl/>
              <w:spacing w:line="360" w:lineRule="auto"/>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r>
              <w:rPr>
                <w:rFonts w:hint="eastAsia" w:ascii="Times New Roman" w:hAnsi="Times New Roman"/>
                <w:color w:val="000000"/>
                <w:kern w:val="0"/>
                <w:sz w:val="24"/>
                <w:szCs w:val="21"/>
                <w:vertAlign w:val="superscript"/>
              </w:rPr>
              <w:t xml:space="preserve"> </w:t>
            </w:r>
          </w:p>
        </w:tc>
        <w:tc>
          <w:tcPr>
            <w:tcW w:w="212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5" w:hRule="atLeast"/>
        </w:trPr>
        <w:tc>
          <w:tcPr>
            <w:tcW w:w="2244" w:type="dxa"/>
            <w:gridSpan w:val="2"/>
            <w:tcBorders>
              <w:left w:val="single" w:color="000000" w:sz="4" w:space="0"/>
              <w:bottom w:val="single" w:color="000000" w:sz="4" w:space="0"/>
              <w:right w:val="single" w:color="000000" w:sz="4" w:space="0"/>
            </w:tcBorders>
            <w:vAlign w:val="center"/>
          </w:tcPr>
          <w:p>
            <w:pPr>
              <w:jc w:val="center"/>
              <w:rPr>
                <w:rFonts w:ascii="Times New Roman" w:hAnsi="宋体"/>
                <w:color w:val="000000"/>
                <w:kern w:val="0"/>
                <w:sz w:val="24"/>
                <w:szCs w:val="21"/>
              </w:rPr>
            </w:pPr>
            <w:r>
              <w:rPr>
                <w:rFonts w:hint="eastAsia" w:ascii="Times New Roman" w:hAnsi="宋体"/>
                <w:color w:val="000000"/>
                <w:kern w:val="0"/>
                <w:sz w:val="24"/>
                <w:szCs w:val="21"/>
              </w:rPr>
              <w:t>润湿性</w:t>
            </w:r>
          </w:p>
        </w:tc>
        <w:tc>
          <w:tcPr>
            <w:tcW w:w="1134" w:type="dxa"/>
            <w:tcBorders>
              <w:top w:val="single" w:color="000000" w:sz="4" w:space="0"/>
              <w:left w:val="nil"/>
              <w:bottom w:val="single" w:color="000000" w:sz="4" w:space="0"/>
              <w:right w:val="single" w:color="000000" w:sz="4" w:space="0"/>
            </w:tcBorders>
            <w:vAlign w:val="center"/>
          </w:tcPr>
          <w:p>
            <w:pPr>
              <w:rPr>
                <w:rFonts w:ascii="Times New Roman" w:hAnsi="宋体"/>
                <w:color w:val="000000"/>
                <w:kern w:val="0"/>
                <w:sz w:val="24"/>
                <w:szCs w:val="21"/>
              </w:rPr>
            </w:pPr>
            <w:r>
              <w:rPr>
                <w:rFonts w:hint="eastAsia" w:ascii="Times New Roman" w:hAnsi="宋体"/>
                <w:color w:val="000000"/>
                <w:kern w:val="0"/>
                <w:sz w:val="24"/>
                <w:szCs w:val="21"/>
              </w:rPr>
              <w:t>室温</w:t>
            </w:r>
          </w:p>
        </w:tc>
        <w:tc>
          <w:tcPr>
            <w:tcW w:w="992"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ascii="Times New Roman" w:hAnsi="宋体"/>
                <w:color w:val="000000"/>
                <w:kern w:val="0"/>
                <w:sz w:val="24"/>
                <w:szCs w:val="21"/>
              </w:rPr>
              <w:t>mN/m</w:t>
            </w:r>
          </w:p>
        </w:tc>
        <w:tc>
          <w:tcPr>
            <w:tcW w:w="21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w:t>
            </w:r>
            <w:r>
              <w:rPr>
                <w:rFonts w:ascii="Times New Roman" w:hAnsi="宋体"/>
                <w:color w:val="000000"/>
                <w:kern w:val="0"/>
                <w:sz w:val="24"/>
                <w:szCs w:val="21"/>
              </w:rPr>
              <w:t>3</w:t>
            </w:r>
            <w:r>
              <w:rPr>
                <w:rFonts w:hint="eastAsia" w:ascii="Times New Roman" w:hAnsi="宋体"/>
                <w:color w:val="000000"/>
                <w:kern w:val="0"/>
                <w:sz w:val="24"/>
                <w:szCs w:val="21"/>
              </w:rPr>
              <w:t>6</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张力测试笔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82" w:hRule="atLeast"/>
        </w:trPr>
        <w:tc>
          <w:tcPr>
            <w:tcW w:w="22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抗氧化性能</w:t>
            </w:r>
          </w:p>
        </w:tc>
        <w:tc>
          <w:tcPr>
            <w:tcW w:w="1134" w:type="dxa"/>
            <w:tcBorders>
              <w:top w:val="single" w:color="000000" w:sz="4" w:space="0"/>
              <w:left w:val="nil"/>
              <w:bottom w:val="single" w:color="000000" w:sz="4" w:space="0"/>
              <w:right w:val="single" w:color="auto" w:sz="4" w:space="0"/>
            </w:tcBorders>
            <w:vAlign w:val="center"/>
          </w:tcPr>
          <w:p>
            <w:pPr>
              <w:widowControl/>
              <w:spacing w:line="360" w:lineRule="auto"/>
              <w:jc w:val="center"/>
              <w:rPr>
                <w:rFonts w:ascii="Times New Roman" w:hAnsi="宋体"/>
                <w:color w:val="000000"/>
                <w:kern w:val="0"/>
                <w:sz w:val="24"/>
                <w:szCs w:val="21"/>
              </w:rPr>
            </w:pPr>
            <w:r>
              <w:rPr>
                <w:rFonts w:ascii="Times New Roman" w:hAnsi="宋体"/>
                <w:color w:val="000000"/>
                <w:kern w:val="0"/>
                <w:sz w:val="24"/>
                <w:szCs w:val="21"/>
              </w:rPr>
              <w:t>1</w:t>
            </w:r>
            <w:r>
              <w:rPr>
                <w:rFonts w:hint="eastAsia" w:ascii="Times New Roman" w:hAnsi="宋体"/>
                <w:color w:val="000000"/>
                <w:kern w:val="0"/>
                <w:sz w:val="24"/>
                <w:szCs w:val="21"/>
              </w:rPr>
              <w:t>40℃/</w:t>
            </w:r>
            <w:r>
              <w:rPr>
                <w:rFonts w:ascii="Times New Roman" w:hAnsi="宋体"/>
                <w:color w:val="000000"/>
                <w:kern w:val="0"/>
                <w:sz w:val="24"/>
                <w:szCs w:val="21"/>
              </w:rPr>
              <w:t>1</w:t>
            </w:r>
            <w:r>
              <w:rPr>
                <w:rFonts w:hint="eastAsia" w:ascii="Times New Roman" w:hAnsi="宋体"/>
                <w:color w:val="000000"/>
                <w:kern w:val="0"/>
                <w:sz w:val="24"/>
                <w:szCs w:val="21"/>
              </w:rPr>
              <w:t>5min</w:t>
            </w:r>
          </w:p>
        </w:tc>
        <w:tc>
          <w:tcPr>
            <w:tcW w:w="3118"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60" w:lineRule="auto"/>
              <w:ind w:firstLine="525"/>
              <w:rPr>
                <w:rFonts w:ascii="Times New Roman" w:hAnsi="宋体"/>
                <w:color w:val="000000"/>
                <w:kern w:val="0"/>
                <w:sz w:val="24"/>
                <w:szCs w:val="21"/>
              </w:rPr>
            </w:pPr>
            <w:r>
              <w:rPr>
                <w:rFonts w:hint="eastAsia" w:ascii="Times New Roman" w:hAnsi="宋体"/>
                <w:color w:val="000000"/>
                <w:kern w:val="0"/>
                <w:sz w:val="24"/>
                <w:szCs w:val="21"/>
              </w:rPr>
              <w:t>铜箔表面无氧化变色</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对比目测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833" w:hRule="atLeast"/>
        </w:trPr>
        <w:tc>
          <w:tcPr>
            <w:tcW w:w="22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ind w:firstLine="34"/>
              <w:jc w:val="center"/>
              <w:rPr>
                <w:rFonts w:ascii="Times New Roman" w:hAnsi="宋体"/>
                <w:color w:val="000000"/>
                <w:kern w:val="0"/>
                <w:sz w:val="24"/>
                <w:szCs w:val="21"/>
              </w:rPr>
            </w:pPr>
            <w:r>
              <w:rPr>
                <w:rFonts w:hint="eastAsia" w:ascii="Times New Roman" w:hAnsi="宋体"/>
                <w:color w:val="000000"/>
                <w:kern w:val="0"/>
                <w:sz w:val="24"/>
                <w:szCs w:val="21"/>
              </w:rPr>
              <w:t>外观</w:t>
            </w:r>
          </w:p>
        </w:tc>
        <w:tc>
          <w:tcPr>
            <w:tcW w:w="4252" w:type="dxa"/>
            <w:gridSpan w:val="3"/>
            <w:tcBorders>
              <w:top w:val="single" w:color="000000" w:sz="4" w:space="0"/>
              <w:left w:val="nil"/>
              <w:bottom w:val="single" w:color="000000" w:sz="4" w:space="0"/>
              <w:right w:val="single" w:color="000000" w:sz="4" w:space="0"/>
            </w:tcBorders>
            <w:vAlign w:val="top"/>
          </w:tcPr>
          <w:p>
            <w:pPr>
              <w:widowControl/>
              <w:spacing w:line="276" w:lineRule="auto"/>
              <w:ind w:firstLine="34"/>
              <w:rPr>
                <w:rFonts w:ascii="Times New Roman" w:hAnsi="宋体"/>
                <w:color w:val="000000"/>
                <w:kern w:val="0"/>
                <w:sz w:val="24"/>
                <w:szCs w:val="21"/>
              </w:rPr>
            </w:pPr>
            <w:r>
              <w:rPr>
                <w:rFonts w:hint="eastAsia" w:ascii="Times New Roman" w:hAnsi="宋体"/>
                <w:color w:val="000000"/>
                <w:kern w:val="0"/>
                <w:sz w:val="24"/>
                <w:szCs w:val="21"/>
              </w:rPr>
              <w:t>1. 表面清洁，无灰尘、油污、腐蚀物、盐类、油脂、指印、胶带印、铜屑、外来物及其它影响使用的外观缺陷。</w:t>
            </w:r>
          </w:p>
          <w:p>
            <w:pPr>
              <w:widowControl/>
              <w:spacing w:line="276" w:lineRule="auto"/>
              <w:ind w:firstLine="34"/>
              <w:rPr>
                <w:rFonts w:ascii="Times New Roman" w:hAnsi="宋体"/>
                <w:color w:val="000000"/>
                <w:kern w:val="0"/>
                <w:sz w:val="24"/>
                <w:szCs w:val="21"/>
              </w:rPr>
            </w:pPr>
            <w:r>
              <w:rPr>
                <w:rFonts w:hint="eastAsia" w:ascii="Times New Roman" w:hAnsi="宋体"/>
                <w:color w:val="000000"/>
                <w:kern w:val="0"/>
                <w:sz w:val="24"/>
                <w:szCs w:val="21"/>
              </w:rPr>
              <w:t>2. 无损伤，表面光滑、平整，无褶皱、折叠、折痕、毛刺、针孔、划痕、压痕、凸凹印、尖锐凹凸点等缺陷。</w:t>
            </w:r>
          </w:p>
          <w:p>
            <w:pPr>
              <w:widowControl/>
              <w:spacing w:line="276" w:lineRule="auto"/>
              <w:ind w:firstLine="34"/>
              <w:rPr>
                <w:rFonts w:ascii="Times New Roman" w:hAnsi="宋体"/>
                <w:color w:val="000000"/>
                <w:kern w:val="0"/>
                <w:sz w:val="24"/>
                <w:szCs w:val="21"/>
              </w:rPr>
            </w:pPr>
            <w:r>
              <w:rPr>
                <w:rFonts w:hint="eastAsia" w:ascii="Times New Roman" w:hAnsi="宋体"/>
                <w:color w:val="000000"/>
                <w:kern w:val="0"/>
                <w:sz w:val="24"/>
                <w:szCs w:val="21"/>
              </w:rPr>
              <w:t>3.边缘整齐、切面平整、无卷偏、无翘边、无铜粉粘附。</w:t>
            </w:r>
          </w:p>
          <w:p>
            <w:pPr>
              <w:widowControl/>
              <w:spacing w:line="276" w:lineRule="auto"/>
              <w:ind w:firstLine="34"/>
              <w:rPr>
                <w:rFonts w:ascii="Times New Roman" w:hAnsi="宋体"/>
                <w:color w:val="000000"/>
                <w:kern w:val="0"/>
                <w:sz w:val="24"/>
                <w:szCs w:val="21"/>
              </w:rPr>
            </w:pPr>
            <w:r>
              <w:rPr>
                <w:rFonts w:hint="eastAsia" w:ascii="Times New Roman" w:hAnsi="宋体"/>
                <w:color w:val="000000"/>
                <w:kern w:val="0"/>
                <w:sz w:val="24"/>
                <w:szCs w:val="21"/>
              </w:rPr>
              <w:t>4. 不允许有规则间隔重复出现的压痕和麻点，允许有不影响负极材料涂覆的电镀条纹。</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目测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52" w:hRule="atLeast"/>
        </w:trPr>
        <w:tc>
          <w:tcPr>
            <w:tcW w:w="22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ind w:firstLine="34"/>
              <w:jc w:val="center"/>
              <w:rPr>
                <w:rFonts w:ascii="Times New Roman" w:hAnsi="宋体"/>
                <w:color w:val="000000"/>
                <w:kern w:val="0"/>
                <w:sz w:val="24"/>
                <w:szCs w:val="21"/>
              </w:rPr>
            </w:pPr>
            <w:r>
              <w:rPr>
                <w:rFonts w:hint="eastAsia" w:ascii="Times New Roman" w:hAnsi="宋体"/>
                <w:color w:val="000000"/>
                <w:kern w:val="0"/>
                <w:sz w:val="24"/>
                <w:szCs w:val="21"/>
              </w:rPr>
              <w:t>板型</w:t>
            </w:r>
          </w:p>
        </w:tc>
        <w:tc>
          <w:tcPr>
            <w:tcW w:w="4252" w:type="dxa"/>
            <w:gridSpan w:val="3"/>
            <w:tcBorders>
              <w:top w:val="single" w:color="000000" w:sz="4" w:space="0"/>
              <w:left w:val="nil"/>
              <w:bottom w:val="single" w:color="000000" w:sz="4" w:space="0"/>
              <w:right w:val="single" w:color="000000" w:sz="4" w:space="0"/>
            </w:tcBorders>
            <w:vAlign w:val="center"/>
          </w:tcPr>
          <w:p>
            <w:pPr>
              <w:widowControl/>
              <w:spacing w:line="360" w:lineRule="auto"/>
              <w:ind w:firstLine="34"/>
              <w:jc w:val="left"/>
              <w:rPr>
                <w:rFonts w:ascii="Times New Roman" w:hAnsi="宋体"/>
                <w:color w:val="000000"/>
                <w:kern w:val="0"/>
                <w:sz w:val="24"/>
                <w:szCs w:val="21"/>
              </w:rPr>
            </w:pPr>
            <w:r>
              <w:rPr>
                <w:rFonts w:hint="eastAsia" w:ascii="Times New Roman" w:hAnsi="宋体"/>
                <w:color w:val="000000"/>
                <w:kern w:val="0"/>
                <w:sz w:val="24"/>
                <w:szCs w:val="21"/>
              </w:rPr>
              <w:t>铜箔在</w:t>
            </w:r>
            <w:r>
              <w:rPr>
                <w:rFonts w:hint="eastAsia" w:ascii="宋体" w:hAnsi="Times New Roman" w:cs="宋体"/>
                <w:color w:val="000000"/>
                <w:kern w:val="0"/>
                <w:sz w:val="24"/>
                <w:szCs w:val="24"/>
                <w:lang w:val="zh-CN"/>
              </w:rPr>
              <w:t>双手自然撑平</w:t>
            </w:r>
            <w:r>
              <w:rPr>
                <w:rFonts w:hint="eastAsia" w:ascii="Times New Roman" w:hAnsi="宋体"/>
                <w:color w:val="000000"/>
                <w:kern w:val="0"/>
                <w:sz w:val="24"/>
                <w:szCs w:val="21"/>
              </w:rPr>
              <w:t>下展开表面无鼓包、无折痕、无褶皱。</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目测</w:t>
            </w:r>
          </w:p>
        </w:tc>
      </w:tr>
    </w:tbl>
    <w:p>
      <w:pPr>
        <w:autoSpaceDE w:val="0"/>
        <w:autoSpaceDN w:val="0"/>
        <w:adjustRightInd w:val="0"/>
        <w:spacing w:line="360" w:lineRule="auto"/>
        <w:jc w:val="left"/>
        <w:rPr>
          <w:rFonts w:ascii="Times New Roman" w:hAnsi="宋体"/>
          <w:kern w:val="0"/>
          <w:sz w:val="24"/>
          <w:szCs w:val="21"/>
        </w:rPr>
      </w:pPr>
    </w:p>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以上性能检测方法使用过程中，甲方、乙方出现分歧，以甲方提供的为准。</w:t>
      </w:r>
    </w:p>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外观具体补充要求见下表：</w:t>
      </w:r>
    </w:p>
    <w:tbl>
      <w:tblPr>
        <w:tblW w:w="9154"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00"/>
        <w:gridCol w:w="1263"/>
        <w:gridCol w:w="2250"/>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06" w:hRule="atLeast"/>
        </w:trPr>
        <w:tc>
          <w:tcPr>
            <w:tcW w:w="500" w:type="dxa"/>
            <w:vAlign w:val="top"/>
          </w:tcPr>
          <w:p>
            <w:pPr>
              <w:tabs>
                <w:tab w:val="left" w:pos="1125"/>
              </w:tabs>
              <w:spacing w:line="400" w:lineRule="exact"/>
              <w:ind w:left="-105" w:leftChars="-50" w:right="-105" w:rightChars="-50"/>
              <w:jc w:val="center"/>
              <w:rPr>
                <w:rFonts w:ascii="宋体" w:hAnsi="宋体"/>
                <w:sz w:val="24"/>
                <w:szCs w:val="24"/>
              </w:rPr>
            </w:pPr>
            <w:r>
              <w:rPr>
                <w:rFonts w:hint="eastAsia" w:ascii="宋体" w:hAnsi="宋体"/>
                <w:sz w:val="24"/>
                <w:szCs w:val="24"/>
              </w:rPr>
              <w:t>序号</w:t>
            </w:r>
          </w:p>
        </w:tc>
        <w:tc>
          <w:tcPr>
            <w:tcW w:w="1263" w:type="dxa"/>
            <w:vAlign w:val="top"/>
          </w:tcPr>
          <w:p>
            <w:pPr>
              <w:tabs>
                <w:tab w:val="left" w:pos="1125"/>
              </w:tabs>
              <w:spacing w:line="400" w:lineRule="exact"/>
              <w:jc w:val="center"/>
              <w:rPr>
                <w:rFonts w:ascii="宋体" w:hAnsi="宋体"/>
                <w:sz w:val="24"/>
                <w:szCs w:val="24"/>
              </w:rPr>
            </w:pPr>
            <w:r>
              <w:rPr>
                <w:rFonts w:hint="eastAsia" w:ascii="宋体" w:hAnsi="宋体"/>
                <w:sz w:val="24"/>
                <w:szCs w:val="24"/>
              </w:rPr>
              <w:t>缺陷名称</w:t>
            </w:r>
          </w:p>
        </w:tc>
        <w:tc>
          <w:tcPr>
            <w:tcW w:w="2250" w:type="dxa"/>
            <w:vAlign w:val="top"/>
          </w:tcPr>
          <w:p>
            <w:pPr>
              <w:tabs>
                <w:tab w:val="left" w:pos="1125"/>
              </w:tabs>
              <w:spacing w:line="400" w:lineRule="exact"/>
              <w:jc w:val="center"/>
              <w:rPr>
                <w:rFonts w:ascii="宋体" w:hAnsi="宋体"/>
                <w:sz w:val="24"/>
                <w:szCs w:val="24"/>
              </w:rPr>
            </w:pPr>
            <w:r>
              <w:rPr>
                <w:rFonts w:hint="eastAsia" w:ascii="宋体" w:hAnsi="宋体"/>
                <w:sz w:val="24"/>
                <w:szCs w:val="24"/>
              </w:rPr>
              <w:t>图片</w:t>
            </w:r>
          </w:p>
        </w:tc>
        <w:tc>
          <w:tcPr>
            <w:tcW w:w="5141" w:type="dxa"/>
            <w:vAlign w:val="top"/>
          </w:tcPr>
          <w:p>
            <w:pPr>
              <w:tabs>
                <w:tab w:val="left" w:pos="1125"/>
              </w:tabs>
              <w:spacing w:line="400" w:lineRule="exact"/>
              <w:jc w:val="center"/>
              <w:rPr>
                <w:rFonts w:ascii="宋体" w:hAnsi="宋体"/>
                <w:sz w:val="24"/>
                <w:szCs w:val="24"/>
              </w:rPr>
            </w:pPr>
            <w:r>
              <w:rPr>
                <w:rFonts w:hint="eastAsia" w:ascii="宋体" w:hAnsi="宋体"/>
                <w:sz w:val="24"/>
                <w:szCs w:val="24"/>
              </w:rPr>
              <w:t>接收标准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46"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鱼鳞纹</w:t>
            </w:r>
          </w:p>
        </w:tc>
        <w:tc>
          <w:tcPr>
            <w:tcW w:w="2250"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2" o:spid="_x0000_s1027" type="#_x0000_t75" style="position:absolute;left:0;margin-left:-3.45pt;margin-top:1.95pt;height:64.5pt;width:101.25pt;rotation:0f;z-index:251659264;" o:ole="f" fillcolor="#FFFFFF" filled="f" o:preferrelative="t" stroked="f" coordorigin="0,0" coordsize="21600,21600">
                  <v:fill on="f" color2="#FFFFFF" focus="0%"/>
                  <v:imagedata gain="57672f" blacklevel="3277f" gamma="0" o:title="" r:id="rId10"/>
                  <o:lock v:ext="edit" position="f" selection="f" grouping="f" rotation="f" cropping="f" text="f" aspectratio="t"/>
                </v:shape>
              </w:pict>
            </w:r>
          </w:p>
        </w:tc>
        <w:tc>
          <w:tcPr>
            <w:tcW w:w="5141" w:type="dxa"/>
            <w:vAlign w:val="center"/>
          </w:tcPr>
          <w:p>
            <w:pPr>
              <w:tabs>
                <w:tab w:val="left" w:pos="1125"/>
              </w:tabs>
              <w:spacing w:line="400" w:lineRule="exact"/>
              <w:jc w:val="center"/>
              <w:rPr>
                <w:rFonts w:ascii="宋体" w:hAnsi="宋体"/>
                <w:color w:val="000000"/>
                <w:sz w:val="24"/>
                <w:szCs w:val="24"/>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178"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2</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泡泡纱</w:t>
            </w:r>
          </w:p>
        </w:tc>
        <w:tc>
          <w:tcPr>
            <w:tcW w:w="2250"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10" o:spid="_x0000_s1028" type="#_x0000_t75" style="position:absolute;left:0;margin-left:-3.5pt;margin-top:3.55pt;height:53.2pt;width:108pt;rotation:0f;z-index:251662336;" o:ole="f" fillcolor="#FFFFFF" filled="f" o:preferrelative="t" stroked="f" coordorigin="0,0" coordsize="21600,21600">
                  <v:fill on="f" color2="#FFFFFF" focus="0%"/>
                  <v:imagedata gain="65536f" blacklevel="0f" gamma="0" o:title="" r:id="rId11"/>
                  <o:lock v:ext="edit" position="f" selection="f" grouping="f" rotation="f" cropping="f" text="f" aspectratio="t"/>
                </v:shape>
              </w:pict>
            </w:r>
          </w:p>
        </w:tc>
        <w:tc>
          <w:tcPr>
            <w:tcW w:w="5141" w:type="dxa"/>
            <w:vAlign w:val="top"/>
          </w:tcPr>
          <w:p>
            <w:pPr>
              <w:tabs>
                <w:tab w:val="left" w:pos="1125"/>
              </w:tabs>
              <w:spacing w:line="400" w:lineRule="exact"/>
              <w:rPr>
                <w:rFonts w:ascii="宋体" w:hAnsi="宋体"/>
                <w:color w:val="000000"/>
                <w:sz w:val="24"/>
                <w:szCs w:val="24"/>
              </w:rPr>
            </w:pPr>
            <w:r>
              <w:rPr>
                <w:rFonts w:hint="eastAsia" w:ascii="宋体" w:hAnsi="Times New Roman" w:cs="宋体"/>
                <w:color w:val="000000"/>
                <w:kern w:val="0"/>
                <w:sz w:val="24"/>
                <w:szCs w:val="24"/>
                <w:lang w:val="zh-CN"/>
              </w:rPr>
              <w:t>铜箔带双手自然撑平展开</w:t>
            </w:r>
            <w:r>
              <w:rPr>
                <w:rFonts w:hint="eastAsia" w:ascii="宋体" w:hAnsi="宋体"/>
                <w:color w:val="000000"/>
                <w:sz w:val="24"/>
                <w:szCs w:val="24"/>
              </w:rPr>
              <w:t>情况下箔面无明显的凹凸感，可试用。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67"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3</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色差</w:t>
            </w:r>
          </w:p>
        </w:tc>
        <w:tc>
          <w:tcPr>
            <w:tcW w:w="2250" w:type="dxa"/>
            <w:vAlign w:val="top"/>
          </w:tcPr>
          <w:p>
            <w:pPr>
              <w:tabs>
                <w:tab w:val="left" w:pos="1125"/>
              </w:tabs>
              <w:spacing w:line="400" w:lineRule="exact"/>
              <w:rPr>
                <w:rFonts w:ascii="宋体" w:hAnsi="宋体"/>
                <w:sz w:val="24"/>
                <w:szCs w:val="24"/>
              </w:rPr>
            </w:pPr>
            <w:r>
              <w:rPr>
                <w:rFonts w:ascii="宋体" w:hAnsi="宋体" w:eastAsia="宋体" w:cs="Times New Roman"/>
                <w:kern w:val="2"/>
                <w:sz w:val="24"/>
                <w:szCs w:val="24"/>
                <w:lang w:val="en-US" w:eastAsia="zh-CN" w:bidi="ar-SA"/>
              </w:rPr>
              <w:pict>
                <v:shape id="图片 16" o:spid="_x0000_s1029" type="#_x0000_t75" style="position:absolute;left:0;margin-left:-1.6pt;margin-top:10.05pt;height:60.75pt;width:107.9pt;rotation:0f;z-index:251664384;" o:ole="f" fillcolor="#FFFFFF" filled="f" o:preferrelative="t" stroked="f" coordorigin="0,0" coordsize="21600,21600">
                  <v:fill on="f" color2="#FFFFFF" focus="0%"/>
                  <v:imagedata gain="65536f" blacklevel="0f" gamma="0" o:title="" r:id="rId12"/>
                  <o:lock v:ext="edit" position="f" selection="f" grouping="f" rotation="f" cropping="f" text="f" aspectratio="t"/>
                </v:shape>
              </w:pict>
            </w:r>
          </w:p>
        </w:tc>
        <w:tc>
          <w:tcPr>
            <w:tcW w:w="5141" w:type="dxa"/>
            <w:vAlign w:val="top"/>
          </w:tcPr>
          <w:p>
            <w:pPr>
              <w:tabs>
                <w:tab w:val="left" w:pos="1125"/>
              </w:tabs>
              <w:spacing w:line="400" w:lineRule="exact"/>
              <w:rPr>
                <w:rFonts w:ascii="宋体" w:hAnsi="宋体"/>
                <w:color w:val="000000"/>
                <w:sz w:val="24"/>
                <w:szCs w:val="24"/>
              </w:rPr>
            </w:pPr>
            <w:r>
              <w:rPr>
                <w:rFonts w:hint="eastAsia" w:ascii="宋体" w:hAnsi="宋体"/>
                <w:color w:val="000000"/>
                <w:sz w:val="24"/>
                <w:szCs w:val="24"/>
              </w:rPr>
              <w:t>出现氧化呈暗红色、褐色、黑色或白色的小点色差不接收。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735"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4</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撞伤</w:t>
            </w:r>
          </w:p>
        </w:tc>
        <w:tc>
          <w:tcPr>
            <w:tcW w:w="2250" w:type="dxa"/>
            <w:vAlign w:val="top"/>
          </w:tcPr>
          <w:p>
            <w:pPr>
              <w:tabs>
                <w:tab w:val="left" w:pos="1125"/>
              </w:tabs>
              <w:spacing w:line="400" w:lineRule="exact"/>
              <w:rPr>
                <w:rFonts w:ascii="宋体" w:hAnsi="宋体"/>
                <w:sz w:val="24"/>
                <w:szCs w:val="24"/>
              </w:rPr>
            </w:pPr>
            <w:r>
              <w:rPr>
                <w:rFonts w:ascii="宋体" w:hAnsi="宋体" w:eastAsia="宋体" w:cs="Times New Roman"/>
                <w:kern w:val="2"/>
                <w:sz w:val="24"/>
                <w:szCs w:val="24"/>
                <w:lang w:val="en-US" w:eastAsia="zh-CN" w:bidi="ar-SA"/>
              </w:rPr>
              <w:pict>
                <v:shape id="图片 4" o:spid="_x0000_s1030" type="#_x0000_t75" style="position:absolute;left:0;margin-left:-3.45pt;margin-top:1.65pt;height:77.25pt;width:101.25pt;rotation:0f;z-index:251660288;" o:ole="f" fillcolor="#FFFFFF" filled="f" o:preferrelative="t" stroked="f" coordorigin="0,0" coordsize="21600,21600">
                  <v:fill on="f" color2="#FFFFFF" focus="0%"/>
                  <v:imagedata gain="65536f" blacklevel="0f" gamma="0" o:title="" r:id="rId13"/>
                  <o:lock v:ext="edit" position="f" selection="f" grouping="f" rotation="f" cropping="f" text="f" aspectratio="t"/>
                </v:shape>
              </w:pict>
            </w:r>
          </w:p>
        </w:tc>
        <w:tc>
          <w:tcPr>
            <w:tcW w:w="5141" w:type="dxa"/>
            <w:vAlign w:val="top"/>
          </w:tcPr>
          <w:p>
            <w:pPr>
              <w:tabs>
                <w:tab w:val="left" w:pos="1125"/>
              </w:tabs>
              <w:spacing w:line="400" w:lineRule="exact"/>
              <w:rPr>
                <w:rFonts w:ascii="宋体" w:hAnsi="宋体"/>
                <w:color w:val="000000"/>
                <w:sz w:val="24"/>
                <w:szCs w:val="24"/>
              </w:rPr>
            </w:pPr>
            <w:r>
              <w:rPr>
                <w:rFonts w:hint="eastAsia" w:ascii="宋体" w:hAnsi="宋体"/>
                <w:color w:val="000000"/>
                <w:sz w:val="24"/>
                <w:szCs w:val="24"/>
              </w:rPr>
              <w:t>不接收。由于不拆包装（泡沫垫、保鲜膜和侧边胶带）不能发现撞伤，拆开包装直接发现的撞伤退货处理。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276"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5</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张力不均</w:t>
            </w:r>
          </w:p>
          <w:p>
            <w:pPr>
              <w:tabs>
                <w:tab w:val="left" w:pos="1125"/>
              </w:tabs>
              <w:spacing w:line="400" w:lineRule="exact"/>
              <w:jc w:val="center"/>
              <w:rPr>
                <w:rFonts w:ascii="宋体" w:hAnsi="宋体"/>
                <w:sz w:val="24"/>
                <w:szCs w:val="24"/>
              </w:rPr>
            </w:pPr>
          </w:p>
        </w:tc>
        <w:tc>
          <w:tcPr>
            <w:tcW w:w="2250" w:type="dxa"/>
            <w:vAlign w:val="top"/>
          </w:tcPr>
          <w:p>
            <w:pPr>
              <w:tabs>
                <w:tab w:val="left" w:pos="1125"/>
              </w:tabs>
              <w:spacing w:line="400" w:lineRule="exact"/>
              <w:rPr>
                <w:rFonts w:ascii="宋体" w:hAnsi="宋体"/>
                <w:sz w:val="24"/>
                <w:szCs w:val="24"/>
              </w:rPr>
            </w:pPr>
            <w:r>
              <w:rPr>
                <w:rFonts w:ascii="宋体" w:hAnsi="宋体" w:eastAsia="宋体" w:cs="Times New Roman"/>
                <w:kern w:val="2"/>
                <w:sz w:val="24"/>
                <w:szCs w:val="24"/>
                <w:lang w:val="en-US" w:eastAsia="zh-CN" w:bidi="ar-SA"/>
              </w:rPr>
              <w:pict>
                <v:shape id="图片 7" o:spid="_x0000_s1031" type="#_x0000_t75" style="position:absolute;left:0;margin-left:1.05pt;margin-top:2.5pt;height:105.75pt;width:97.8pt;rotation:0f;z-index:251661312;" o:ole="f" fillcolor="#FFFFFF" filled="f" o:preferrelative="t" stroked="f" coordorigin="0,0" coordsize="21600,21600">
                  <v:fill on="f" color2="#FFFFFF" focus="0%"/>
                  <v:imagedata gain="65536f" blacklevel="0f" gamma="0" o:title="" r:id="rId14"/>
                  <o:lock v:ext="edit" position="f" selection="f" grouping="f" rotation="f" cropping="f" text="f" aspectratio="t"/>
                </v:shape>
              </w:pict>
            </w:r>
          </w:p>
        </w:tc>
        <w:tc>
          <w:tcPr>
            <w:tcW w:w="5141" w:type="dxa"/>
            <w:vAlign w:val="center"/>
          </w:tcPr>
          <w:p>
            <w:pPr>
              <w:tabs>
                <w:tab w:val="left" w:pos="1125"/>
              </w:tabs>
              <w:spacing w:line="400" w:lineRule="exact"/>
              <w:jc w:val="center"/>
              <w:rPr>
                <w:rFonts w:ascii="宋体" w:hAnsi="宋体"/>
                <w:color w:val="000000"/>
                <w:sz w:val="24"/>
                <w:szCs w:val="24"/>
              </w:rPr>
            </w:pPr>
            <w:r>
              <w:rPr>
                <w:rFonts w:hint="eastAsia" w:ascii="宋体" w:hAnsi="宋体"/>
                <w:color w:val="000000"/>
                <w:sz w:val="24"/>
                <w:szCs w:val="24"/>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36"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6</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凹坑</w:t>
            </w:r>
          </w:p>
        </w:tc>
        <w:tc>
          <w:tcPr>
            <w:tcW w:w="2250"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1" o:spid="_x0000_s1032" type="#_x0000_t75" style="position:absolute;left:0;margin-left:-3.45pt;margin-top:4.65pt;height:69.5pt;width:101.25pt;rotation:0f;z-index:251658240;" o:ole="f" fillcolor="#FFFFFF" filled="f" o:preferrelative="t" stroked="f" coordorigin="0,0" coordsize="21600,21600">
                  <v:fill on="f" color2="#FFFFFF" focus="0%"/>
                  <v:imagedata gain="65536f" blacklevel="0f" gamma="0" o:title="" r:id="rId15"/>
                  <o:lock v:ext="edit" position="f" selection="f" grouping="f" rotation="f" cropping="f" text="f" aspectratio="t"/>
                </v:shape>
              </w:pict>
            </w:r>
          </w:p>
        </w:tc>
        <w:tc>
          <w:tcPr>
            <w:tcW w:w="5141" w:type="dxa"/>
            <w:vAlign w:val="top"/>
          </w:tcPr>
          <w:p>
            <w:pPr>
              <w:tabs>
                <w:tab w:val="left" w:pos="1125"/>
              </w:tabs>
              <w:spacing w:line="400" w:lineRule="exact"/>
              <w:rPr>
                <w:rFonts w:ascii="宋体" w:hAnsi="宋体"/>
                <w:color w:val="000000"/>
                <w:sz w:val="24"/>
                <w:szCs w:val="24"/>
              </w:rPr>
            </w:pPr>
            <w:r>
              <w:rPr>
                <w:rFonts w:hint="eastAsia" w:ascii="宋体" w:hAnsi="Times New Roman" w:cs="宋体"/>
                <w:color w:val="000000"/>
                <w:kern w:val="0"/>
                <w:sz w:val="24"/>
                <w:szCs w:val="24"/>
                <w:lang w:val="zh-CN"/>
              </w:rPr>
              <w:t>铜箔带双手自然撑平展开</w:t>
            </w:r>
            <w:r>
              <w:rPr>
                <w:rFonts w:hint="eastAsia" w:ascii="宋体" w:hAnsi="宋体"/>
                <w:color w:val="000000"/>
                <w:sz w:val="24"/>
                <w:szCs w:val="24"/>
              </w:rPr>
              <w:t>情况下箔面无明显的凹坑，可试用。</w:t>
            </w:r>
          </w:p>
          <w:p>
            <w:pPr>
              <w:tabs>
                <w:tab w:val="left" w:pos="1125"/>
              </w:tabs>
              <w:spacing w:line="400" w:lineRule="exact"/>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92"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7</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（凹）凸点</w:t>
            </w:r>
          </w:p>
        </w:tc>
        <w:tc>
          <w:tcPr>
            <w:tcW w:w="2250"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13" o:spid="_x0000_s1033" type="#_x0000_t75" style="position:absolute;left:0;margin-left:-3.45pt;margin-top:1.5pt;height:62.25pt;width:105.9pt;rotation:0f;z-index:251663360;" o:ole="f" fillcolor="#FFFFFF" filled="f" o:preferrelative="t" stroked="f" coordorigin="0,0" coordsize="21600,21600">
                  <v:fill on="f" color2="#FFFFFF" focus="0%"/>
                  <v:imagedata gain="65536f" blacklevel="0f" gamma="0" o:title="" r:id="rId16"/>
                  <o:lock v:ext="edit" position="f" selection="f" grouping="f" rotation="f" cropping="f" text="f" aspectratio="t"/>
                </v:shape>
              </w:pict>
            </w:r>
          </w:p>
        </w:tc>
        <w:tc>
          <w:tcPr>
            <w:tcW w:w="5141"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箔面有影响涂布的明显尖锐（凹）凸点，不接收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82"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8</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划痕</w:t>
            </w:r>
          </w:p>
        </w:tc>
        <w:tc>
          <w:tcPr>
            <w:tcW w:w="2250"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rect id="_x0000_s1026" o:spid="_x0000_s1034" style="position:absolute;left:0;margin-left:13.05pt;margin-top:28.05pt;height:32.25pt;width:67.5pt;rotation:0f;z-index:251666432;" o:ole="f" fillcolor="#FFFFFF" filled="f" o:preferrelative="t" stroked="t" coordsize="21600,21600">
                  <v:fill on="f" color2="#FFFFFF" focus="0%"/>
                  <v:stroke weight="1.25pt" color="#739CC3" color2="#FFFFFF" miterlimit="2"/>
                  <v:imagedata gain="65536f" blacklevel="0f" gamma="0"/>
                  <o:lock v:ext="edit" position="f" selection="f" grouping="f" rotation="f" cropping="f" text="f" aspectratio="f"/>
                </v:rect>
              </w:pict>
            </w:r>
            <w:r>
              <w:rPr>
                <w:rFonts w:ascii="宋体" w:hAnsi="Times New Roman" w:eastAsia="宋体" w:cs="宋体"/>
                <w:kern w:val="0"/>
                <w:sz w:val="24"/>
                <w:szCs w:val="24"/>
                <w:lang w:val="en-US" w:eastAsia="zh-CN" w:bidi="ar-SA"/>
              </w:rPr>
              <w:pict>
                <v:shape id="_x0000_s1036" o:spid="_x0000_s1035" type="#_x0000_t202" style="position:absolute;left:0;margin-left:-1.95pt;margin-top:5.55pt;height:93pt;width:99.75pt;rotation:0f;z-index:251665408;" o:ole="f" fillcolor="#FFFFFF" filled="f" o:preferrelative="t" stroked="t" coordorigin="0,0" coordsize="21600,21600">
                  <v:fill on="f" color2="#FFFFFF" focus="0%"/>
                  <v:stroke weight="1.25pt" color="#739CC3" color2="#FFFFFF" miterlimit="2"/>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35" o:spid="_x0000_s1036" type="#_x0000_t75" style="height:82.55pt;width:78.85pt;rotation:0f;" o:ole="f"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w:pict>
                        </w:r>
                      </w:p>
                    </w:txbxContent>
                  </v:textbox>
                </v:shape>
              </w:pict>
            </w:r>
          </w:p>
        </w:tc>
        <w:tc>
          <w:tcPr>
            <w:tcW w:w="5141" w:type="dxa"/>
            <w:vAlign w:val="center"/>
          </w:tcPr>
          <w:p>
            <w:pPr>
              <w:tabs>
                <w:tab w:val="left" w:pos="1125"/>
              </w:tabs>
              <w:spacing w:line="400" w:lineRule="exact"/>
              <w:jc w:val="center"/>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82"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9</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横向或纵向条状凸起或凹陷</w:t>
            </w:r>
          </w:p>
        </w:tc>
        <w:tc>
          <w:tcPr>
            <w:tcW w:w="2250"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rect id="矩形 11" o:spid="_x0000_s1037" style="position:absolute;left:0;margin-left:46.05pt;margin-top:17.75pt;height:72pt;width:30pt;rotation:0f;z-index:251668480;" o:ole="f" fillcolor="#FFFFFF" filled="f" o:preferrelative="t" stroked="t" coordsize="21600,21600">
                  <v:fill on="f" color2="#FFFFFF" focus="0%"/>
                  <v:stroke weight="1.25pt" color="#739CC3" color2="#FFFFFF" miterlimit="2"/>
                  <v:imagedata gain="65536f" blacklevel="0f" gamma="0"/>
                  <o:lock v:ext="edit" position="f" selection="f" grouping="f" rotation="f" cropping="f" text="f" aspectratio="f"/>
                </v:rect>
              </w:pict>
            </w:r>
            <w:r>
              <w:rPr>
                <w:rFonts w:ascii="宋体" w:hAnsi="Times New Roman" w:eastAsia="宋体" w:cs="宋体"/>
                <w:kern w:val="0"/>
                <w:sz w:val="24"/>
                <w:szCs w:val="24"/>
                <w:lang w:val="en-US" w:eastAsia="zh-CN" w:bidi="ar-SA"/>
              </w:rPr>
              <w:pict>
                <v:shape id="文本框 12" o:spid="_x0000_s1038" type="#_x0000_t202" style="position:absolute;left:0;margin-left:-1.95pt;margin-top:9.5pt;height:84pt;width:99.75pt;rotation:0f;z-index:251667456;" o:ole="f" fillcolor="#FFFFFF" filled="f" o:preferrelative="t" stroked="t" coordorigin="0,0" coordsize="21600,21600">
                  <v:fill on="f" color2="#FFFFFF" focus="0%"/>
                  <v:stroke weight="1.25pt" color="#739CC3" color2="#FFFFFF" miterlimit="2"/>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38" o:spid="_x0000_s1039" type="#_x0000_t75" style="height:74.25pt;width:84.1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p>
                    </w:txbxContent>
                  </v:textbox>
                </v:shape>
              </w:pict>
            </w:r>
          </w:p>
        </w:tc>
        <w:tc>
          <w:tcPr>
            <w:tcW w:w="5141" w:type="dxa"/>
            <w:vAlign w:val="center"/>
          </w:tcPr>
          <w:p>
            <w:pPr>
              <w:tabs>
                <w:tab w:val="left" w:pos="1125"/>
              </w:tabs>
              <w:spacing w:line="400" w:lineRule="exact"/>
              <w:jc w:val="center"/>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有触感的不接收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82"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10</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无触感密集条纹</w:t>
            </w:r>
          </w:p>
        </w:tc>
        <w:tc>
          <w:tcPr>
            <w:tcW w:w="2250"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shape id="文本框 13" o:spid="_x0000_s1040" type="#_x0000_t202" style="position:absolute;left:0;margin-left:-1.95pt;margin-top:9.7pt;height:85.5pt;width:99.75pt;rotation:0f;z-index:251669504;" o:ole="f" fillcolor="#FFFFFF" filled="f" o:preferrelative="t" stroked="f" coordorigin="0,0" coordsize="21600,21600">
                  <v:fill on="f" color2="#FFFFFF" focus="0%"/>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40" o:spid="_x0000_s1041" type="#_x0000_t75" style="height:84.85pt;width:104.6pt;rotation:0f;" o:ole="f"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w:pict>
                        </w:r>
                      </w:p>
                    </w:txbxContent>
                  </v:textbox>
                </v:shape>
              </w:pict>
            </w:r>
          </w:p>
        </w:tc>
        <w:tc>
          <w:tcPr>
            <w:tcW w:w="5141" w:type="dxa"/>
            <w:vAlign w:val="center"/>
          </w:tcPr>
          <w:p>
            <w:pPr>
              <w:tabs>
                <w:tab w:val="left" w:pos="1125"/>
              </w:tabs>
              <w:spacing w:line="400" w:lineRule="exact"/>
              <w:jc w:val="center"/>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可试用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862"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11</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异物</w:t>
            </w:r>
          </w:p>
        </w:tc>
        <w:tc>
          <w:tcPr>
            <w:tcW w:w="2250"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shape id="文本框 14" o:spid="_x0000_s1042" type="#_x0000_t202" style="position:absolute;left:0;margin-left:-1.95pt;margin-top:9.15pt;height:86.25pt;width:99.75pt;rotation:0f;z-index:251670528;" o:ole="f" fillcolor="#FFFFFF" filled="f" o:preferrelative="t" stroked="f" coordorigin="0,0" coordsize="21600,21600">
                  <v:fill on="f" color2="#FFFFFF" focus="0%"/>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42" o:spid="_x0000_s1043" type="#_x0000_t75" style="height:108.35pt;width:99.75pt;rotation:0f;" o:ole="f"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w:pict>
                        </w:r>
                      </w:p>
                    </w:txbxContent>
                  </v:textbox>
                </v:shape>
              </w:pict>
            </w:r>
          </w:p>
        </w:tc>
        <w:tc>
          <w:tcPr>
            <w:tcW w:w="5141" w:type="dxa"/>
            <w:vAlign w:val="center"/>
          </w:tcPr>
          <w:p>
            <w:pPr>
              <w:tabs>
                <w:tab w:val="left" w:pos="1125"/>
              </w:tabs>
              <w:spacing w:line="400" w:lineRule="exact"/>
              <w:jc w:val="center"/>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91"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12</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密集白点</w:t>
            </w:r>
          </w:p>
        </w:tc>
        <w:tc>
          <w:tcPr>
            <w:tcW w:w="2250"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shape id="文本框 15" o:spid="_x0000_s1044" type="#_x0000_t202" style="position:absolute;left:0;margin-left:2.55pt;margin-top:11.6pt;height:81pt;width:95.25pt;rotation:0f;z-index:251671552;" o:ole="f" fillcolor="#FFFFFF" filled="f" o:preferrelative="t" stroked="f" coordorigin="0,0" coordsize="21600,21600">
                  <v:fill on="f" color2="#FFFFFF" focus="0%"/>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44" o:spid="_x0000_s1045" type="#_x0000_t75" style="height:88.85pt;width:100.65pt;rotation:0f;" o:ole="f"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w:pict>
                        </w:r>
                      </w:p>
                    </w:txbxContent>
                  </v:textbox>
                </v:shape>
              </w:pict>
            </w:r>
          </w:p>
        </w:tc>
        <w:tc>
          <w:tcPr>
            <w:tcW w:w="5141" w:type="dxa"/>
            <w:vAlign w:val="center"/>
          </w:tcPr>
          <w:p>
            <w:pPr>
              <w:tabs>
                <w:tab w:val="left" w:pos="1125"/>
              </w:tabs>
              <w:spacing w:line="400" w:lineRule="exact"/>
              <w:jc w:val="center"/>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4" w:hRule="atLeast"/>
        </w:trPr>
        <w:tc>
          <w:tcPr>
            <w:tcW w:w="500"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13</w:t>
            </w:r>
          </w:p>
        </w:tc>
        <w:tc>
          <w:tcPr>
            <w:tcW w:w="1263"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黑点</w:t>
            </w:r>
          </w:p>
        </w:tc>
        <w:tc>
          <w:tcPr>
            <w:tcW w:w="2250" w:type="dxa"/>
            <w:vAlign w:val="top"/>
          </w:tcPr>
          <w:p>
            <w:pPr>
              <w:tabs>
                <w:tab w:val="left" w:pos="1125"/>
              </w:tabs>
              <w:spacing w:line="400" w:lineRule="exact"/>
              <w:rPr>
                <w:rFonts w:ascii="宋体" w:hAnsi="Times New Roman" w:cs="宋体"/>
                <w:kern w:val="0"/>
                <w:sz w:val="24"/>
                <w:szCs w:val="24"/>
              </w:rPr>
            </w:pPr>
          </w:p>
        </w:tc>
        <w:tc>
          <w:tcPr>
            <w:tcW w:w="5141" w:type="dxa"/>
            <w:vAlign w:val="center"/>
          </w:tcPr>
          <w:p>
            <w:pPr>
              <w:tabs>
                <w:tab w:val="left" w:pos="1125"/>
              </w:tabs>
              <w:spacing w:line="400" w:lineRule="exact"/>
              <w:jc w:val="center"/>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bl>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4. 包装标志贮存及运输</w:t>
      </w:r>
    </w:p>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4.</w:t>
      </w:r>
      <w:r>
        <w:rPr>
          <w:rFonts w:ascii="Times New Roman" w:hAnsi="宋体"/>
          <w:kern w:val="0"/>
          <w:sz w:val="24"/>
          <w:szCs w:val="21"/>
        </w:rPr>
        <w:t>1 收卷：</w:t>
      </w:r>
    </w:p>
    <w:p>
      <w:pPr>
        <w:autoSpaceDE w:val="0"/>
        <w:autoSpaceDN w:val="0"/>
        <w:adjustRightInd w:val="0"/>
        <w:spacing w:line="360" w:lineRule="auto"/>
        <w:jc w:val="left"/>
        <w:rPr>
          <w:rFonts w:ascii="Times New Roman" w:hAnsi="宋体"/>
          <w:kern w:val="0"/>
          <w:sz w:val="24"/>
          <w:szCs w:val="21"/>
        </w:rPr>
      </w:pPr>
      <w:r>
        <w:rPr>
          <w:rFonts w:ascii="Times New Roman" w:hAnsi="宋体"/>
          <w:kern w:val="0"/>
          <w:sz w:val="24"/>
          <w:szCs w:val="21"/>
        </w:rPr>
        <w:t xml:space="preserve">   收卷前测铜箔翘曲方向，将翘曲侧收在卷外。</w:t>
      </w:r>
    </w:p>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4.2</w:t>
      </w:r>
      <w:r>
        <w:rPr>
          <w:rFonts w:ascii="Times New Roman" w:hAnsi="宋体"/>
          <w:kern w:val="0"/>
          <w:sz w:val="24"/>
          <w:szCs w:val="21"/>
        </w:rPr>
        <w:t xml:space="preserve"> </w:t>
      </w:r>
      <w:r>
        <w:rPr>
          <w:rFonts w:hint="eastAsia" w:ascii="Times New Roman" w:hAnsi="宋体"/>
          <w:kern w:val="0"/>
          <w:sz w:val="24"/>
          <w:szCs w:val="21"/>
        </w:rPr>
        <w:t>包装：</w:t>
      </w:r>
    </w:p>
    <w:p>
      <w:pPr>
        <w:autoSpaceDE w:val="0"/>
        <w:autoSpaceDN w:val="0"/>
        <w:adjustRightInd w:val="0"/>
        <w:spacing w:line="360" w:lineRule="auto"/>
        <w:ind w:firstLine="425" w:firstLineChars="177"/>
        <w:jc w:val="left"/>
        <w:rPr>
          <w:rFonts w:ascii="Times New Roman" w:hAnsi="宋体"/>
          <w:kern w:val="0"/>
          <w:sz w:val="24"/>
          <w:szCs w:val="21"/>
        </w:rPr>
      </w:pPr>
      <w:r>
        <w:rPr>
          <w:rFonts w:hint="eastAsia" w:ascii="Times New Roman" w:hAnsi="宋体"/>
          <w:kern w:val="0"/>
          <w:sz w:val="24"/>
          <w:szCs w:val="21"/>
        </w:rPr>
        <w:t>卷状铜箔应紧实地卷在轴芯上，用防潮材料密封后装入包装箱中。包装箱上应有防潮、防晒、防碰撞、防翻滚标志。每个包装应足以保证在运输过程中不被损坏。</w:t>
      </w:r>
    </w:p>
    <w:p>
      <w:pPr>
        <w:autoSpaceDE w:val="0"/>
        <w:autoSpaceDN w:val="0"/>
        <w:adjustRightInd w:val="0"/>
        <w:spacing w:line="360" w:lineRule="auto"/>
        <w:ind w:firstLine="425" w:firstLineChars="177"/>
        <w:jc w:val="left"/>
        <w:rPr>
          <w:rFonts w:ascii="Times New Roman" w:hAnsi="宋体" w:eastAsia="宋体"/>
          <w:kern w:val="0"/>
          <w:sz w:val="24"/>
          <w:szCs w:val="21"/>
        </w:rPr>
      </w:pPr>
      <w:r>
        <w:rPr>
          <w:rFonts w:hint="eastAsia" w:ascii="Times New Roman" w:hAnsi="宋体"/>
          <w:kern w:val="0"/>
          <w:sz w:val="24"/>
          <w:szCs w:val="21"/>
        </w:rPr>
        <w:t xml:space="preserve"> 包装箱底盘使用川字形底托，方便地牛、叉车、堆高车等工具转运，包装箱长度方向≤1.5m，高度方向≤0.</w:t>
      </w:r>
      <w:r>
        <w:rPr>
          <w:rFonts w:ascii="Times New Roman" w:hAnsi="宋体"/>
          <w:kern w:val="0"/>
          <w:sz w:val="24"/>
          <w:szCs w:val="21"/>
        </w:rPr>
        <w:t>7</w:t>
      </w:r>
      <w:r>
        <w:rPr>
          <w:rFonts w:hint="eastAsia" w:ascii="Times New Roman" w:hAnsi="宋体"/>
          <w:kern w:val="0"/>
          <w:sz w:val="24"/>
          <w:szCs w:val="21"/>
        </w:rPr>
        <w:t>m。</w:t>
      </w:r>
    </w:p>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4</w:t>
      </w:r>
      <w:r>
        <w:rPr>
          <w:rFonts w:ascii="Times New Roman" w:hAnsi="宋体"/>
          <w:kern w:val="0"/>
          <w:sz w:val="24"/>
          <w:szCs w:val="21"/>
        </w:rPr>
        <w:t>.</w:t>
      </w:r>
      <w:r>
        <w:rPr>
          <w:rFonts w:hint="eastAsia" w:ascii="Times New Roman" w:hAnsi="宋体"/>
          <w:kern w:val="0"/>
          <w:sz w:val="24"/>
          <w:szCs w:val="21"/>
        </w:rPr>
        <w:t>3</w:t>
      </w:r>
      <w:r>
        <w:rPr>
          <w:rFonts w:ascii="Times New Roman" w:hAnsi="宋体"/>
          <w:kern w:val="0"/>
          <w:sz w:val="24"/>
          <w:szCs w:val="21"/>
        </w:rPr>
        <w:t xml:space="preserve"> </w:t>
      </w:r>
      <w:r>
        <w:rPr>
          <w:rFonts w:hint="eastAsia" w:ascii="Times New Roman" w:hAnsi="宋体"/>
          <w:kern w:val="0"/>
          <w:sz w:val="24"/>
          <w:szCs w:val="21"/>
        </w:rPr>
        <w:t>标志</w:t>
      </w:r>
    </w:p>
    <w:p>
      <w:pPr>
        <w:spacing w:line="440" w:lineRule="exact"/>
        <w:ind w:firstLine="480" w:firstLineChars="200"/>
        <w:rPr>
          <w:rFonts w:ascii="Times New Roman" w:hAnsi="宋体"/>
          <w:kern w:val="0"/>
          <w:sz w:val="24"/>
          <w:szCs w:val="21"/>
        </w:rPr>
      </w:pPr>
      <w:r>
        <w:rPr>
          <w:rFonts w:hint="eastAsia" w:ascii="Times New Roman" w:hAnsi="宋体"/>
          <w:kern w:val="0"/>
          <w:sz w:val="24"/>
          <w:szCs w:val="21"/>
        </w:rPr>
        <w:t>每个包装箱应装同一规格、同种型号和相同质量等级的铜箔。包装标志应符合</w:t>
      </w:r>
      <w:r>
        <w:rPr>
          <w:rFonts w:ascii="Times New Roman" w:hAnsi="宋体"/>
          <w:kern w:val="0"/>
          <w:sz w:val="24"/>
          <w:szCs w:val="21"/>
        </w:rPr>
        <w:t>GB/T 191</w:t>
      </w:r>
      <w:r>
        <w:rPr>
          <w:rFonts w:hint="eastAsia" w:ascii="Times New Roman" w:hAnsi="宋体"/>
          <w:kern w:val="0"/>
          <w:sz w:val="24"/>
          <w:szCs w:val="21"/>
        </w:rPr>
        <w:t>的要求。</w:t>
      </w:r>
    </w:p>
    <w:p>
      <w:pPr>
        <w:spacing w:line="44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为方便库房做到货以及MES物料</w:t>
      </w:r>
      <w:r>
        <w:rPr>
          <w:rFonts w:ascii="宋体" w:hAnsi="宋体" w:eastAsia="宋体"/>
          <w:color w:val="000000"/>
          <w:sz w:val="24"/>
          <w:szCs w:val="24"/>
        </w:rPr>
        <w:t>加载，</w:t>
      </w:r>
      <w:r>
        <w:rPr>
          <w:rFonts w:hint="eastAsia" w:ascii="宋体" w:hAnsi="宋体" w:eastAsia="宋体"/>
          <w:color w:val="000000"/>
          <w:sz w:val="24"/>
          <w:szCs w:val="24"/>
        </w:rPr>
        <w:t>箔材来料需粘贴箱码和卷码。</w:t>
      </w:r>
      <w:r>
        <w:rPr>
          <w:rFonts w:ascii="宋体" w:hAnsi="宋体" w:eastAsia="宋体"/>
          <w:color w:val="000000"/>
          <w:sz w:val="24"/>
          <w:szCs w:val="24"/>
        </w:rPr>
        <w:t>如果供应商</w:t>
      </w:r>
      <w:r>
        <w:rPr>
          <w:rFonts w:hint="eastAsia" w:ascii="宋体" w:hAnsi="宋体" w:eastAsia="宋体"/>
          <w:color w:val="000000"/>
          <w:sz w:val="24"/>
          <w:szCs w:val="24"/>
        </w:rPr>
        <w:t>除了MGL要求</w:t>
      </w:r>
      <w:r>
        <w:rPr>
          <w:rFonts w:ascii="宋体" w:hAnsi="宋体" w:eastAsia="宋体"/>
          <w:color w:val="000000"/>
          <w:sz w:val="24"/>
          <w:szCs w:val="24"/>
        </w:rPr>
        <w:t>的条码</w:t>
      </w:r>
      <w:r>
        <w:rPr>
          <w:rFonts w:hint="eastAsia" w:ascii="宋体" w:hAnsi="宋体" w:eastAsia="宋体"/>
          <w:color w:val="000000"/>
          <w:sz w:val="24"/>
          <w:szCs w:val="24"/>
        </w:rPr>
        <w:t>外</w:t>
      </w:r>
      <w:r>
        <w:rPr>
          <w:rFonts w:ascii="宋体" w:hAnsi="宋体" w:eastAsia="宋体"/>
          <w:color w:val="000000"/>
          <w:sz w:val="24"/>
          <w:szCs w:val="24"/>
        </w:rPr>
        <w:t>，还有自己本身的条码，那么请</w:t>
      </w:r>
      <w:r>
        <w:rPr>
          <w:rFonts w:hint="eastAsia" w:ascii="宋体" w:hAnsi="宋体" w:eastAsia="宋体"/>
          <w:color w:val="000000"/>
          <w:sz w:val="24"/>
          <w:szCs w:val="24"/>
        </w:rPr>
        <w:t>供应商</w:t>
      </w:r>
      <w:r>
        <w:rPr>
          <w:rFonts w:ascii="宋体" w:hAnsi="宋体" w:eastAsia="宋体"/>
          <w:color w:val="000000"/>
          <w:sz w:val="24"/>
          <w:szCs w:val="24"/>
        </w:rPr>
        <w:t>将</w:t>
      </w:r>
      <w:r>
        <w:rPr>
          <w:rFonts w:hint="eastAsia" w:ascii="宋体" w:hAnsi="宋体" w:eastAsia="宋体"/>
          <w:color w:val="000000"/>
          <w:sz w:val="24"/>
          <w:szCs w:val="24"/>
        </w:rPr>
        <w:t>MGL条</w:t>
      </w:r>
      <w:r>
        <w:rPr>
          <w:rFonts w:ascii="宋体" w:hAnsi="宋体" w:eastAsia="宋体"/>
          <w:color w:val="000000"/>
          <w:sz w:val="24"/>
          <w:szCs w:val="24"/>
        </w:rPr>
        <w:t>码与</w:t>
      </w:r>
      <w:r>
        <w:rPr>
          <w:rFonts w:hint="eastAsia" w:ascii="宋体" w:hAnsi="宋体" w:eastAsia="宋体"/>
          <w:color w:val="000000"/>
          <w:sz w:val="24"/>
          <w:szCs w:val="24"/>
        </w:rPr>
        <w:t>本身</w:t>
      </w:r>
      <w:r>
        <w:rPr>
          <w:rFonts w:ascii="宋体" w:hAnsi="宋体" w:eastAsia="宋体"/>
          <w:color w:val="000000"/>
          <w:sz w:val="24"/>
          <w:szCs w:val="24"/>
        </w:rPr>
        <w:t>的</w:t>
      </w:r>
      <w:r>
        <w:rPr>
          <w:rFonts w:hint="eastAsia" w:ascii="宋体" w:hAnsi="宋体" w:eastAsia="宋体"/>
          <w:color w:val="000000"/>
          <w:sz w:val="24"/>
          <w:szCs w:val="24"/>
        </w:rPr>
        <w:t>条码做好</w:t>
      </w:r>
      <w:r>
        <w:rPr>
          <w:rFonts w:ascii="宋体" w:hAnsi="宋体" w:eastAsia="宋体"/>
          <w:color w:val="000000"/>
          <w:sz w:val="24"/>
          <w:szCs w:val="24"/>
        </w:rPr>
        <w:t>对应关系</w:t>
      </w:r>
      <w:r>
        <w:rPr>
          <w:rFonts w:hint="eastAsia" w:ascii="宋体" w:hAnsi="宋体" w:eastAsia="宋体"/>
          <w:color w:val="000000"/>
          <w:sz w:val="24"/>
          <w:szCs w:val="24"/>
        </w:rPr>
        <w:t>，在荣盛盟固利新能源科技</w:t>
      </w:r>
      <w:r>
        <w:rPr>
          <w:rFonts w:ascii="宋体" w:hAnsi="宋体" w:eastAsia="宋体"/>
          <w:color w:val="000000"/>
          <w:sz w:val="24"/>
          <w:szCs w:val="24"/>
        </w:rPr>
        <w:t>有限</w:t>
      </w:r>
      <w:r>
        <w:rPr>
          <w:rFonts w:hint="eastAsia" w:ascii="宋体" w:hAnsi="宋体" w:eastAsia="宋体"/>
          <w:color w:val="000000"/>
          <w:sz w:val="24"/>
          <w:szCs w:val="24"/>
        </w:rPr>
        <w:t>公司</w:t>
      </w:r>
      <w:r>
        <w:rPr>
          <w:rFonts w:ascii="宋体" w:hAnsi="宋体" w:eastAsia="宋体"/>
          <w:color w:val="000000"/>
          <w:sz w:val="24"/>
          <w:szCs w:val="24"/>
        </w:rPr>
        <w:t>需要做物料追溯的</w:t>
      </w:r>
      <w:r>
        <w:rPr>
          <w:rFonts w:hint="eastAsia" w:ascii="宋体" w:hAnsi="宋体" w:eastAsia="宋体"/>
          <w:color w:val="000000"/>
          <w:sz w:val="24"/>
          <w:szCs w:val="24"/>
        </w:rPr>
        <w:t>时候</w:t>
      </w:r>
      <w:r>
        <w:rPr>
          <w:rFonts w:ascii="宋体" w:hAnsi="宋体" w:eastAsia="宋体"/>
          <w:color w:val="000000"/>
          <w:sz w:val="24"/>
          <w:szCs w:val="24"/>
        </w:rPr>
        <w:t>，供应商</w:t>
      </w:r>
      <w:r>
        <w:rPr>
          <w:rFonts w:hint="eastAsia" w:ascii="宋体" w:hAnsi="宋体" w:eastAsia="宋体"/>
          <w:color w:val="000000"/>
          <w:sz w:val="24"/>
          <w:szCs w:val="24"/>
        </w:rPr>
        <w:t>必须可以</w:t>
      </w:r>
      <w:r>
        <w:rPr>
          <w:rFonts w:ascii="宋体" w:hAnsi="宋体" w:eastAsia="宋体"/>
          <w:color w:val="000000"/>
          <w:sz w:val="24"/>
          <w:szCs w:val="24"/>
        </w:rPr>
        <w:t>提供该</w:t>
      </w:r>
      <w:r>
        <w:rPr>
          <w:rFonts w:hint="eastAsia" w:ascii="宋体" w:hAnsi="宋体" w:eastAsia="宋体"/>
          <w:color w:val="000000"/>
          <w:sz w:val="24"/>
          <w:szCs w:val="24"/>
        </w:rPr>
        <w:t>箱物料</w:t>
      </w:r>
      <w:r>
        <w:rPr>
          <w:rFonts w:ascii="宋体" w:hAnsi="宋体" w:eastAsia="宋体"/>
          <w:color w:val="000000"/>
          <w:sz w:val="24"/>
          <w:szCs w:val="24"/>
        </w:rPr>
        <w:t>的</w:t>
      </w:r>
      <w:r>
        <w:rPr>
          <w:rFonts w:hint="eastAsia" w:ascii="宋体" w:hAnsi="宋体" w:eastAsia="宋体"/>
          <w:color w:val="000000"/>
          <w:sz w:val="24"/>
          <w:szCs w:val="24"/>
        </w:rPr>
        <w:t>实际</w:t>
      </w:r>
      <w:r>
        <w:rPr>
          <w:rFonts w:ascii="宋体" w:hAnsi="宋体" w:eastAsia="宋体"/>
          <w:color w:val="000000"/>
          <w:sz w:val="24"/>
          <w:szCs w:val="24"/>
        </w:rPr>
        <w:t>生产</w:t>
      </w:r>
      <w:r>
        <w:rPr>
          <w:rFonts w:hint="eastAsia" w:ascii="宋体" w:hAnsi="宋体" w:eastAsia="宋体"/>
          <w:color w:val="000000"/>
          <w:sz w:val="24"/>
          <w:szCs w:val="24"/>
        </w:rPr>
        <w:t>过程中</w:t>
      </w:r>
      <w:r>
        <w:rPr>
          <w:rFonts w:ascii="宋体" w:hAnsi="宋体" w:eastAsia="宋体"/>
          <w:color w:val="000000"/>
          <w:sz w:val="24"/>
          <w:szCs w:val="24"/>
        </w:rPr>
        <w:t>的</w:t>
      </w:r>
      <w:r>
        <w:rPr>
          <w:rFonts w:hint="eastAsia" w:ascii="宋体" w:hAnsi="宋体" w:eastAsia="宋体"/>
          <w:color w:val="000000"/>
          <w:sz w:val="24"/>
          <w:szCs w:val="24"/>
        </w:rPr>
        <w:t>全部</w:t>
      </w:r>
      <w:r>
        <w:rPr>
          <w:rFonts w:ascii="宋体" w:hAnsi="宋体" w:eastAsia="宋体"/>
          <w:color w:val="000000"/>
          <w:sz w:val="24"/>
          <w:szCs w:val="24"/>
        </w:rPr>
        <w:t>资料，</w:t>
      </w:r>
      <w:r>
        <w:rPr>
          <w:rFonts w:hint="eastAsia" w:ascii="宋体" w:hAnsi="宋体" w:eastAsia="宋体"/>
          <w:color w:val="000000"/>
          <w:sz w:val="24"/>
          <w:szCs w:val="24"/>
        </w:rPr>
        <w:t>以便</w:t>
      </w:r>
      <w:r>
        <w:rPr>
          <w:rFonts w:ascii="宋体" w:hAnsi="宋体" w:eastAsia="宋体"/>
          <w:color w:val="000000"/>
          <w:sz w:val="24"/>
          <w:szCs w:val="24"/>
        </w:rPr>
        <w:t>追溯。</w:t>
      </w:r>
    </w:p>
    <w:p>
      <w:pPr>
        <w:autoSpaceDE w:val="0"/>
        <w:autoSpaceDN w:val="0"/>
        <w:adjustRightInd w:val="0"/>
        <w:spacing w:line="360" w:lineRule="auto"/>
        <w:jc w:val="left"/>
        <w:rPr>
          <w:rFonts w:ascii="Times New Roman" w:hAnsi="宋体"/>
          <w:color w:val="000000"/>
          <w:kern w:val="0"/>
          <w:sz w:val="24"/>
          <w:szCs w:val="21"/>
        </w:rPr>
      </w:pPr>
      <w:r>
        <w:rPr>
          <w:rFonts w:hint="eastAsia" w:ascii="Times New Roman" w:hAnsi="宋体"/>
          <w:color w:val="000000"/>
          <w:kern w:val="0"/>
          <w:sz w:val="24"/>
          <w:szCs w:val="21"/>
        </w:rPr>
        <w:t>4</w:t>
      </w:r>
      <w:r>
        <w:rPr>
          <w:rFonts w:ascii="Times New Roman" w:hAnsi="宋体"/>
          <w:color w:val="000000"/>
          <w:kern w:val="0"/>
          <w:sz w:val="24"/>
          <w:szCs w:val="21"/>
        </w:rPr>
        <w:t>.</w:t>
      </w:r>
      <w:r>
        <w:rPr>
          <w:rFonts w:hint="eastAsia" w:ascii="Times New Roman" w:hAnsi="宋体"/>
          <w:color w:val="000000"/>
          <w:kern w:val="0"/>
          <w:sz w:val="24"/>
          <w:szCs w:val="21"/>
        </w:rPr>
        <w:t>4</w:t>
      </w:r>
      <w:r>
        <w:rPr>
          <w:rFonts w:ascii="Times New Roman" w:hAnsi="宋体"/>
          <w:color w:val="000000"/>
          <w:kern w:val="0"/>
          <w:sz w:val="24"/>
          <w:szCs w:val="21"/>
        </w:rPr>
        <w:t xml:space="preserve"> </w:t>
      </w:r>
      <w:r>
        <w:rPr>
          <w:rFonts w:hint="eastAsia" w:ascii="Times New Roman" w:hAnsi="宋体"/>
          <w:color w:val="000000"/>
          <w:kern w:val="0"/>
          <w:sz w:val="24"/>
          <w:szCs w:val="21"/>
        </w:rPr>
        <w:t>运输和贮存</w:t>
      </w:r>
    </w:p>
    <w:p>
      <w:pPr>
        <w:autoSpaceDE w:val="0"/>
        <w:autoSpaceDN w:val="0"/>
        <w:adjustRightInd w:val="0"/>
        <w:spacing w:line="360" w:lineRule="auto"/>
        <w:ind w:firstLine="425" w:firstLineChars="177"/>
        <w:jc w:val="left"/>
        <w:rPr>
          <w:rFonts w:ascii="Times New Roman" w:hAnsi="宋体"/>
          <w:color w:val="000000"/>
          <w:kern w:val="0"/>
          <w:sz w:val="24"/>
          <w:szCs w:val="21"/>
        </w:rPr>
      </w:pPr>
      <w:r>
        <w:rPr>
          <w:rFonts w:hint="eastAsia" w:ascii="Times New Roman" w:hAnsi="宋体"/>
          <w:color w:val="000000"/>
          <w:kern w:val="0"/>
          <w:sz w:val="24"/>
          <w:szCs w:val="21"/>
        </w:rPr>
        <w:t>铜箔的贮存和运输应按</w:t>
      </w:r>
      <w:r>
        <w:rPr>
          <w:rFonts w:ascii="Times New Roman" w:hAnsi="宋体"/>
          <w:color w:val="000000"/>
          <w:kern w:val="0"/>
          <w:sz w:val="24"/>
          <w:szCs w:val="21"/>
        </w:rPr>
        <w:t>GB 8888</w:t>
      </w:r>
      <w:r>
        <w:rPr>
          <w:rFonts w:hint="eastAsia" w:ascii="Times New Roman" w:hAnsi="宋体"/>
          <w:color w:val="000000"/>
          <w:kern w:val="0"/>
          <w:sz w:val="24"/>
          <w:szCs w:val="21"/>
        </w:rPr>
        <w:t>的规定。铜箔应原包装贮存于常温、清洁、干燥、无腐蚀性气体、无化学药品、无潮湿物品的库房内。</w:t>
      </w:r>
    </w:p>
    <w:p>
      <w:pPr>
        <w:spacing w:line="360" w:lineRule="auto"/>
        <w:ind w:firstLine="425" w:firstLineChars="177"/>
        <w:rPr>
          <w:rFonts w:ascii="Times New Roman" w:hAnsi="宋体"/>
          <w:color w:val="000000"/>
          <w:kern w:val="0"/>
          <w:sz w:val="24"/>
          <w:szCs w:val="21"/>
        </w:rPr>
      </w:pPr>
      <w:r>
        <w:rPr>
          <w:rFonts w:hint="eastAsia" w:ascii="Times New Roman" w:hAnsi="宋体"/>
          <w:color w:val="000000"/>
          <w:kern w:val="0"/>
          <w:sz w:val="24"/>
          <w:szCs w:val="21"/>
        </w:rPr>
        <w:t>乙方对其提供的产品给予货到甲方工厂</w:t>
      </w:r>
      <w:r>
        <w:rPr>
          <w:rFonts w:hint="eastAsia" w:ascii="Times New Roman" w:hAnsi="Times New Roman"/>
          <w:color w:val="000000"/>
          <w:kern w:val="0"/>
          <w:sz w:val="24"/>
          <w:szCs w:val="21"/>
        </w:rPr>
        <w:t>3</w:t>
      </w:r>
      <w:r>
        <w:rPr>
          <w:rFonts w:hint="eastAsia" w:ascii="Times New Roman" w:hAnsi="宋体"/>
          <w:color w:val="000000"/>
          <w:kern w:val="0"/>
          <w:sz w:val="24"/>
          <w:szCs w:val="21"/>
        </w:rPr>
        <w:t>个月的品质保障，超过贮存期经检验合格仍可使用。</w:t>
      </w:r>
    </w:p>
    <w:p>
      <w:pPr>
        <w:widowControl/>
        <w:spacing w:line="360" w:lineRule="auto"/>
        <w:rPr>
          <w:rFonts w:ascii="Times New Roman" w:hAnsi="Times New Roman"/>
          <w:kern w:val="0"/>
          <w:sz w:val="24"/>
          <w:szCs w:val="21"/>
        </w:rPr>
      </w:pPr>
      <w:r>
        <w:rPr>
          <w:rFonts w:hint="eastAsia" w:ascii="Times New Roman" w:hAnsi="Times New Roman"/>
          <w:kern w:val="0"/>
          <w:sz w:val="24"/>
          <w:szCs w:val="21"/>
        </w:rPr>
        <w:t>5</w:t>
      </w:r>
      <w:r>
        <w:rPr>
          <w:rFonts w:hint="eastAsia" w:ascii="Times New Roman" w:hAnsi="宋体"/>
          <w:kern w:val="0"/>
          <w:sz w:val="24"/>
          <w:szCs w:val="21"/>
        </w:rPr>
        <w:t>、其他约定</w:t>
      </w:r>
    </w:p>
    <w:p>
      <w:pPr>
        <w:widowControl/>
        <w:spacing w:line="360" w:lineRule="auto"/>
        <w:rPr>
          <w:rFonts w:ascii="Times New Roman" w:hAnsi="Times New Roman"/>
          <w:kern w:val="0"/>
          <w:sz w:val="24"/>
          <w:szCs w:val="21"/>
        </w:rPr>
      </w:pPr>
      <w:r>
        <w:rPr>
          <w:rFonts w:hint="eastAsia" w:ascii="Times New Roman" w:hAnsi="Times New Roman"/>
          <w:kern w:val="0"/>
          <w:sz w:val="24"/>
          <w:szCs w:val="21"/>
        </w:rPr>
        <w:t>5.1</w:t>
      </w:r>
      <w:r>
        <w:rPr>
          <w:rFonts w:hint="eastAsia" w:ascii="Times New Roman" w:hAnsi="宋体"/>
          <w:kern w:val="0"/>
          <w:sz w:val="24"/>
          <w:szCs w:val="21"/>
        </w:rPr>
        <w:t>每次发货需随货附带相应批次号的出厂检测报告，出厂检测报告中需包括该批次铜箔的每卷重量以及性能指标内的各项参数。（电子版、纸版一起提供）</w:t>
      </w:r>
    </w:p>
    <w:p>
      <w:pPr>
        <w:widowControl/>
        <w:spacing w:line="360" w:lineRule="auto"/>
        <w:rPr>
          <w:rFonts w:ascii="Times New Roman" w:hAnsi="Times New Roman"/>
          <w:kern w:val="0"/>
          <w:sz w:val="24"/>
        </w:rPr>
      </w:pPr>
      <w:r>
        <w:rPr>
          <w:rFonts w:hint="eastAsia" w:ascii="Times New Roman" w:hAnsi="Times New Roman"/>
          <w:kern w:val="0"/>
          <w:sz w:val="24"/>
          <w:szCs w:val="21"/>
        </w:rPr>
        <w:t>5.2</w:t>
      </w:r>
      <w:r>
        <w:rPr>
          <w:rFonts w:hint="eastAsia" w:ascii="Times New Roman" w:hAnsi="宋体"/>
          <w:kern w:val="0"/>
          <w:sz w:val="24"/>
          <w:szCs w:val="21"/>
        </w:rPr>
        <w:t>此协议自双方签订之日起生效。</w:t>
      </w:r>
      <w:r>
        <w:rPr>
          <w:rFonts w:hint="eastAsia" w:ascii="Times New Roman" w:hAnsi="宋体"/>
          <w:kern w:val="0"/>
          <w:sz w:val="24"/>
        </w:rPr>
        <w:t>如有变更，则另行通知。其他未尽事宜，双方协商解决。</w:t>
      </w:r>
    </w:p>
    <w:p>
      <w:pPr>
        <w:spacing w:line="360" w:lineRule="auto"/>
        <w:rPr>
          <w:rFonts w:ascii="Times New Roman" w:cs="Times New Roman"/>
          <w:sz w:val="24"/>
          <w:szCs w:val="23"/>
        </w:rPr>
      </w:pPr>
      <w:r>
        <w:rPr>
          <w:rFonts w:hint="eastAsia" w:ascii="Times New Roman" w:hAnsi="Times New Roman"/>
          <w:kern w:val="0"/>
          <w:sz w:val="24"/>
        </w:rPr>
        <w:t>5.3</w:t>
      </w:r>
      <w:r>
        <w:rPr>
          <w:rFonts w:hint="eastAsia"/>
          <w:sz w:val="24"/>
          <w:szCs w:val="24"/>
        </w:rPr>
        <w:t>当双方对产品质量产生疑议时双方可按照此协议到第三方检测机构进行检测</w:t>
      </w:r>
      <w:r>
        <w:rPr>
          <w:rFonts w:hint="eastAsia"/>
          <w:sz w:val="23"/>
          <w:szCs w:val="23"/>
        </w:rPr>
        <w:t>。</w:t>
      </w:r>
      <w:r>
        <w:rPr>
          <w:rFonts w:hint="eastAsia"/>
          <w:sz w:val="24"/>
          <w:szCs w:val="23"/>
        </w:rPr>
        <w:t>如果因检测方法出现分歧时，以甲方提供的检测方法为准。</w:t>
      </w: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jc w:val="center"/>
        <w:rPr>
          <w:rFonts w:ascii="宋体" w:hAnsi="宋体"/>
          <w:b/>
          <w:kern w:val="0"/>
          <w:sz w:val="28"/>
          <w:szCs w:val="28"/>
        </w:rPr>
      </w:pPr>
      <w:r>
        <w:rPr>
          <w:rFonts w:hint="eastAsia" w:ascii="宋体" w:hAnsi="宋体"/>
          <w:b/>
          <w:kern w:val="0"/>
          <w:sz w:val="28"/>
          <w:szCs w:val="28"/>
        </w:rPr>
        <w:t>MGL锂离子电池用</w:t>
      </w:r>
      <w:r>
        <w:rPr>
          <w:rFonts w:hint="eastAsia" w:ascii="宋体" w:hAnsi="宋体"/>
          <w:b/>
          <w:kern w:val="0"/>
          <w:sz w:val="28"/>
          <w:szCs w:val="28"/>
          <w:lang w:val="en-US" w:eastAsia="zh-CN"/>
        </w:rPr>
        <w:t>8微米</w:t>
      </w:r>
      <w:r>
        <w:rPr>
          <w:rFonts w:hint="eastAsia" w:ascii="宋体" w:hAnsi="宋体"/>
          <w:b/>
          <w:kern w:val="0"/>
          <w:sz w:val="28"/>
          <w:szCs w:val="28"/>
        </w:rPr>
        <w:t>电解铜箔技术协议</w:t>
      </w:r>
    </w:p>
    <w:p>
      <w:pPr>
        <w:jc w:val="center"/>
        <w:rPr>
          <w:rFonts w:ascii="Times New Roman" w:hAnsi="Times New Roman" w:cs="FPEF"/>
          <w:kern w:val="0"/>
          <w:sz w:val="24"/>
          <w:szCs w:val="52"/>
        </w:rPr>
      </w:pPr>
    </w:p>
    <w:p>
      <w:pPr>
        <w:widowControl/>
        <w:spacing w:line="360" w:lineRule="auto"/>
        <w:rPr>
          <w:rFonts w:ascii="Times New Roman" w:hAnsi="Times New Roman"/>
          <w:kern w:val="0"/>
          <w:sz w:val="24"/>
          <w:szCs w:val="28"/>
        </w:rPr>
      </w:pPr>
      <w:r>
        <w:rPr>
          <w:rFonts w:hint="eastAsia" w:ascii="Times New Roman" w:hAnsi="宋体"/>
          <w:kern w:val="0"/>
          <w:sz w:val="24"/>
          <w:szCs w:val="28"/>
        </w:rPr>
        <w:t>甲方：荣盛盟固利新能源科技有限公司</w:t>
      </w:r>
    </w:p>
    <w:p>
      <w:pPr>
        <w:widowControl/>
        <w:spacing w:line="360" w:lineRule="auto"/>
        <w:rPr>
          <w:rFonts w:ascii="Times New Roman" w:hAnsi="Times New Roman"/>
          <w:kern w:val="0"/>
          <w:sz w:val="24"/>
          <w:szCs w:val="28"/>
        </w:rPr>
      </w:pPr>
      <w:r>
        <w:rPr>
          <w:rFonts w:hint="eastAsia" w:ascii="Times New Roman" w:hAnsi="宋体"/>
          <w:kern w:val="0"/>
          <w:sz w:val="24"/>
          <w:szCs w:val="28"/>
        </w:rPr>
        <w:t>乙方：</w:t>
      </w:r>
      <w:r>
        <w:rPr>
          <w:rFonts w:ascii="Times New Roman" w:hAnsi="Times New Roman"/>
          <w:kern w:val="0"/>
          <w:sz w:val="24"/>
          <w:szCs w:val="28"/>
        </w:rPr>
        <w:t xml:space="preserve"> </w:t>
      </w:r>
    </w:p>
    <w:p>
      <w:pPr>
        <w:widowControl/>
        <w:spacing w:line="360" w:lineRule="auto"/>
        <w:ind w:firstLine="480" w:firstLineChars="200"/>
        <w:rPr>
          <w:rFonts w:ascii="Times New Roman" w:hAnsi="宋体"/>
          <w:kern w:val="0"/>
          <w:sz w:val="24"/>
          <w:szCs w:val="20"/>
        </w:rPr>
      </w:pPr>
    </w:p>
    <w:p>
      <w:pPr>
        <w:pStyle w:val="30"/>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适用范围：</w:t>
      </w:r>
    </w:p>
    <w:p>
      <w:pPr>
        <w:pStyle w:val="30"/>
        <w:widowControl/>
        <w:spacing w:line="360" w:lineRule="auto"/>
        <w:ind w:firstLine="425" w:firstLineChars="177"/>
        <w:rPr>
          <w:rFonts w:ascii="Times New Roman" w:hAnsi="Times New Roman"/>
          <w:bCs/>
          <w:kern w:val="0"/>
          <w:sz w:val="24"/>
          <w:szCs w:val="21"/>
        </w:rPr>
      </w:pPr>
      <w:r>
        <w:rPr>
          <w:rFonts w:hint="eastAsia" w:ascii="Times New Roman" w:hAnsi="宋体"/>
          <w:kern w:val="0"/>
          <w:sz w:val="24"/>
          <w:szCs w:val="20"/>
        </w:rPr>
        <w:t>为保证产品质量，明确甲乙双方职责，以国家和行业的相关标准为基础，本着双方合作平等的原则，甲乙双方经共同协商签订技术协议。</w:t>
      </w:r>
    </w:p>
    <w:p>
      <w:pPr>
        <w:pStyle w:val="30"/>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kern w:val="0"/>
          <w:sz w:val="24"/>
          <w:szCs w:val="21"/>
        </w:rPr>
        <w:t>物料规格：</w:t>
      </w:r>
    </w:p>
    <w:p>
      <w:pPr>
        <w:pStyle w:val="30"/>
        <w:widowControl/>
        <w:spacing w:line="360" w:lineRule="auto"/>
        <w:ind w:firstLine="360" w:firstLineChars="150"/>
        <w:rPr>
          <w:rFonts w:ascii="Times New Roman" w:hAnsi="宋体"/>
          <w:kern w:val="0"/>
          <w:sz w:val="24"/>
          <w:szCs w:val="20"/>
        </w:rPr>
      </w:pPr>
      <w:r>
        <w:rPr>
          <w:rFonts w:hint="eastAsia" w:ascii="Times New Roman" w:hAnsi="Times New Roman"/>
          <w:kern w:val="0"/>
          <w:sz w:val="24"/>
          <w:szCs w:val="20"/>
        </w:rPr>
        <w:t>本协议涉及铜箔为锂离子电池用8</w:t>
      </w:r>
      <w:r>
        <w:rPr>
          <w:rFonts w:hint="eastAsia" w:ascii="Times New Roman" w:hAnsi="宋体"/>
          <w:kern w:val="0"/>
          <w:sz w:val="24"/>
          <w:szCs w:val="20"/>
        </w:rPr>
        <w:t>微米厚双面光电解铜箔，尺寸规格要求如下：</w:t>
      </w:r>
    </w:p>
    <w:p>
      <w:pPr>
        <w:pStyle w:val="30"/>
        <w:widowControl/>
        <w:spacing w:line="360" w:lineRule="auto"/>
        <w:ind w:left="360" w:firstLine="0" w:firstLineChars="0"/>
        <w:jc w:val="center"/>
        <w:rPr>
          <w:rFonts w:ascii="Times New Roman" w:hAnsi="Times New Roman"/>
          <w:bCs/>
          <w:kern w:val="0"/>
          <w:sz w:val="24"/>
          <w:szCs w:val="21"/>
        </w:rPr>
      </w:pPr>
      <w:r>
        <w:rPr>
          <w:rFonts w:ascii="Times New Roman" w:hAnsi="Times New Roman" w:eastAsia="宋体" w:cs="Times New Roman"/>
          <w:kern w:val="2"/>
          <w:sz w:val="21"/>
          <w:szCs w:val="24"/>
          <w:lang w:val="en-US" w:eastAsia="zh-CN" w:bidi="ar-SA"/>
        </w:rPr>
        <w:pict>
          <v:shape id="图片框 1045" o:spid="_x0000_s1046" type="#_x0000_t75" style="height:166.45pt;width:338.2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tbl>
      <w:tblPr>
        <w:tblW w:w="98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392"/>
        <w:gridCol w:w="1181"/>
        <w:gridCol w:w="1561"/>
        <w:gridCol w:w="1985"/>
        <w:gridCol w:w="1190"/>
        <w:gridCol w:w="1134"/>
        <w:gridCol w:w="764"/>
        <w:gridCol w:w="16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621" w:hRule="atLeast"/>
          <w:jc w:val="center"/>
        </w:trPr>
        <w:tc>
          <w:tcPr>
            <w:tcW w:w="392"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序号</w:t>
            </w:r>
          </w:p>
        </w:tc>
        <w:tc>
          <w:tcPr>
            <w:tcW w:w="1181" w:type="dxa"/>
            <w:vAlign w:val="center"/>
          </w:tcPr>
          <w:p>
            <w:pPr>
              <w:widowControl/>
              <w:jc w:val="center"/>
              <w:rPr>
                <w:rFonts w:ascii="Times New Roman" w:hAnsi="Times New Roman"/>
                <w:color w:val="000000"/>
                <w:kern w:val="0"/>
                <w:sz w:val="24"/>
                <w:szCs w:val="21"/>
              </w:rPr>
            </w:pPr>
            <w:r>
              <w:rPr>
                <w:rFonts w:hint="eastAsia" w:ascii="Times New Roman" w:hAnsi="宋体"/>
                <w:color w:val="000000"/>
                <w:kern w:val="0"/>
                <w:sz w:val="24"/>
                <w:szCs w:val="21"/>
              </w:rPr>
              <w:t>铜箔宽度</w:t>
            </w:r>
          </w:p>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/W1(mm)</w:t>
            </w:r>
          </w:p>
        </w:tc>
        <w:tc>
          <w:tcPr>
            <w:tcW w:w="1561" w:type="dxa"/>
            <w:vAlign w:val="center"/>
          </w:tcPr>
          <w:p>
            <w:pPr>
              <w:widowControl/>
              <w:jc w:val="center"/>
              <w:rPr>
                <w:rFonts w:ascii="Times New Roman" w:hAnsi="Times New Roman"/>
                <w:color w:val="000000"/>
                <w:kern w:val="0"/>
                <w:sz w:val="24"/>
                <w:szCs w:val="21"/>
              </w:rPr>
            </w:pPr>
            <w:r>
              <w:rPr>
                <w:rFonts w:hint="eastAsia" w:ascii="Times New Roman" w:hAnsi="宋体"/>
                <w:color w:val="000000"/>
                <w:kern w:val="0"/>
                <w:sz w:val="24"/>
                <w:szCs w:val="21"/>
              </w:rPr>
              <w:t>卷芯宽度</w:t>
            </w:r>
          </w:p>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/W2(mm)</w:t>
            </w:r>
          </w:p>
        </w:tc>
        <w:tc>
          <w:tcPr>
            <w:tcW w:w="1985" w:type="dxa"/>
            <w:vAlign w:val="center"/>
          </w:tcPr>
          <w:p>
            <w:pPr>
              <w:widowControl/>
              <w:jc w:val="center"/>
              <w:rPr>
                <w:rFonts w:ascii="Times New Roman" w:hAnsi="Times New Roman"/>
                <w:color w:val="000000"/>
                <w:kern w:val="0"/>
                <w:sz w:val="24"/>
                <w:szCs w:val="21"/>
              </w:rPr>
            </w:pPr>
            <w:r>
              <w:rPr>
                <w:rFonts w:hint="eastAsia" w:ascii="Times New Roman" w:hAnsi="宋体"/>
                <w:color w:val="000000"/>
                <w:kern w:val="0"/>
                <w:sz w:val="24"/>
                <w:szCs w:val="21"/>
              </w:rPr>
              <w:t>卷芯内径</w:t>
            </w:r>
          </w:p>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 R1(mm)</w:t>
            </w:r>
          </w:p>
        </w:tc>
        <w:tc>
          <w:tcPr>
            <w:tcW w:w="1190"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卷芯</w:t>
            </w:r>
          </w:p>
          <w:p>
            <w:pPr>
              <w:widowControl/>
              <w:jc w:val="center"/>
              <w:rPr>
                <w:rFonts w:ascii="Times New Roman" w:hAnsi="宋体"/>
                <w:color w:val="000000"/>
                <w:kern w:val="0"/>
                <w:sz w:val="24"/>
                <w:szCs w:val="21"/>
              </w:rPr>
            </w:pPr>
            <w:r>
              <w:rPr>
                <w:rFonts w:hint="eastAsia" w:ascii="Times New Roman" w:hAnsi="宋体"/>
                <w:color w:val="000000"/>
                <w:kern w:val="0"/>
                <w:sz w:val="24"/>
                <w:szCs w:val="21"/>
              </w:rPr>
              <w:t>材质</w:t>
            </w:r>
          </w:p>
        </w:tc>
        <w:tc>
          <w:tcPr>
            <w:tcW w:w="1134"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卷重</w:t>
            </w:r>
          </w:p>
          <w:p>
            <w:pPr>
              <w:widowControl/>
              <w:jc w:val="center"/>
              <w:rPr>
                <w:rFonts w:ascii="Times New Roman" w:hAnsi="宋体"/>
                <w:color w:val="000000"/>
                <w:kern w:val="0"/>
                <w:sz w:val="24"/>
                <w:szCs w:val="21"/>
              </w:rPr>
            </w:pPr>
            <w:r>
              <w:rPr>
                <w:rFonts w:hint="eastAsia" w:ascii="Times New Roman" w:hAnsi="宋体"/>
                <w:color w:val="000000"/>
                <w:kern w:val="0"/>
                <w:sz w:val="24"/>
                <w:szCs w:val="21"/>
              </w:rPr>
              <w:t>/(Kg)</w:t>
            </w:r>
          </w:p>
        </w:tc>
        <w:tc>
          <w:tcPr>
            <w:tcW w:w="764" w:type="dxa"/>
            <w:vAlign w:val="center"/>
          </w:tcPr>
          <w:p>
            <w:pPr>
              <w:widowControl/>
              <w:jc w:val="center"/>
              <w:rPr>
                <w:rFonts w:ascii="Times New Roman" w:hAnsi="宋体"/>
                <w:color w:val="000000"/>
                <w:kern w:val="0"/>
                <w:sz w:val="24"/>
                <w:szCs w:val="21"/>
              </w:rPr>
            </w:pPr>
            <w:r>
              <w:rPr>
                <w:rFonts w:hint="eastAsia" w:ascii="Times New Roman" w:hAnsi="宋体"/>
                <w:color w:val="000000"/>
                <w:kern w:val="0"/>
                <w:sz w:val="24"/>
                <w:szCs w:val="21"/>
              </w:rPr>
              <w:t>每卷接头数量</w:t>
            </w:r>
          </w:p>
        </w:tc>
        <w:tc>
          <w:tcPr>
            <w:tcW w:w="1659" w:type="dxa"/>
            <w:vAlign w:val="center"/>
          </w:tcPr>
          <w:p>
            <w:pPr>
              <w:widowControl/>
              <w:jc w:val="center"/>
              <w:rPr>
                <w:rFonts w:ascii="Times New Roman" w:hAnsi="宋体" w:eastAsia="宋体"/>
                <w:color w:val="000000"/>
                <w:kern w:val="0"/>
                <w:sz w:val="24"/>
                <w:szCs w:val="21"/>
              </w:rPr>
            </w:pPr>
            <w:r>
              <w:rPr>
                <w:rFonts w:hint="eastAsia" w:ascii="Times New Roman" w:hAnsi="宋体"/>
                <w:color w:val="000000"/>
                <w:kern w:val="0"/>
                <w:sz w:val="24"/>
                <w:szCs w:val="21"/>
              </w:rPr>
              <w:t>物料编码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1</w:t>
            </w:r>
          </w:p>
        </w:tc>
        <w:tc>
          <w:tcPr>
            <w:tcW w:w="1181"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400</w:t>
            </w:r>
            <w:r>
              <w:rPr>
                <w:rFonts w:hint="eastAsia" w:ascii="宋体" w:hAnsi="宋体"/>
                <w:color w:val="000000"/>
                <w:kern w:val="0"/>
                <w:sz w:val="24"/>
                <w:szCs w:val="21"/>
              </w:rPr>
              <w:t>～</w:t>
            </w:r>
            <w:r>
              <w:rPr>
                <w:rFonts w:hint="eastAsia" w:ascii="Times New Roman" w:hAnsi="Times New Roman"/>
                <w:color w:val="000000"/>
                <w:kern w:val="0"/>
                <w:sz w:val="24"/>
                <w:szCs w:val="21"/>
              </w:rPr>
              <w:t>700</w:t>
            </w:r>
          </w:p>
        </w:tc>
        <w:tc>
          <w:tcPr>
            <w:tcW w:w="1561" w:type="dxa"/>
            <w:vAlign w:val="center"/>
          </w:tcPr>
          <w:p>
            <w:pPr>
              <w:widowControl/>
              <w:rPr>
                <w:rFonts w:ascii="Times New Roman" w:hAnsi="Times New Roman"/>
                <w:color w:val="000000"/>
                <w:kern w:val="0"/>
                <w:sz w:val="24"/>
                <w:szCs w:val="21"/>
              </w:rPr>
            </w:pPr>
            <w:r>
              <w:rPr>
                <w:rFonts w:hint="eastAsia" w:ascii="Times New Roman" w:hAnsi="Times New Roman"/>
                <w:color w:val="000000"/>
                <w:kern w:val="0"/>
                <w:sz w:val="24"/>
                <w:szCs w:val="21"/>
              </w:rPr>
              <w:t>≥（铜箔宽度+200）</w:t>
            </w:r>
          </w:p>
        </w:tc>
        <w:tc>
          <w:tcPr>
            <w:tcW w:w="1985"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76.5±1 (3</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90"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widowControl/>
              <w:jc w:val="center"/>
              <w:rPr>
                <w:rFonts w:ascii="Times New Roman" w:hAnsi="Times New Roman"/>
                <w:color w:val="000000"/>
                <w:kern w:val="0"/>
                <w:sz w:val="24"/>
                <w:szCs w:val="21"/>
              </w:rPr>
            </w:pPr>
            <w:r>
              <w:rPr>
                <w:rFonts w:ascii="Times New Roman" w:hAnsi="Times New Roman"/>
                <w:color w:val="000000"/>
                <w:kern w:val="0"/>
                <w:sz w:val="24"/>
                <w:szCs w:val="21"/>
              </w:rPr>
              <w:t>8</w:t>
            </w:r>
            <w:r>
              <w:rPr>
                <w:rFonts w:hint="eastAsia" w:ascii="Times New Roman" w:hAnsi="Times New Roman"/>
                <w:color w:val="000000"/>
                <w:kern w:val="0"/>
                <w:sz w:val="24"/>
                <w:szCs w:val="21"/>
              </w:rPr>
              <w:t>0~</w:t>
            </w:r>
            <w:r>
              <w:rPr>
                <w:rFonts w:ascii="Times New Roman" w:hAnsi="Times New Roman"/>
                <w:color w:val="000000"/>
                <w:kern w:val="0"/>
                <w:sz w:val="24"/>
                <w:szCs w:val="21"/>
              </w:rPr>
              <w:t>250</w:t>
            </w:r>
          </w:p>
        </w:tc>
        <w:tc>
          <w:tcPr>
            <w:tcW w:w="764" w:type="dxa"/>
            <w:vAlign w:val="center"/>
          </w:tcPr>
          <w:p>
            <w:pPr>
              <w:widowControl/>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eastAsia="宋体"/>
                <w:color w:val="000000"/>
                <w:kern w:val="0"/>
                <w:sz w:val="24"/>
                <w:szCs w:val="21"/>
              </w:rPr>
            </w:pPr>
            <w:r>
              <w:rPr>
                <w:rFonts w:hint="eastAsia" w:ascii="Times New Roman" w:hAnsi="Times New Roman"/>
                <w:color w:val="000000"/>
                <w:kern w:val="0"/>
                <w:sz w:val="24"/>
                <w:szCs w:val="21"/>
              </w:rPr>
              <w:t>由MGL提供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9866" w:type="dxa"/>
            <w:gridSpan w:val="8"/>
            <w:vAlign w:val="center"/>
          </w:tcPr>
          <w:p>
            <w:pPr>
              <w:widowControl/>
              <w:jc w:val="left"/>
              <w:rPr>
                <w:rFonts w:ascii="Times New Roman" w:hAnsi="Times New Roman"/>
                <w:color w:val="000000"/>
                <w:kern w:val="0"/>
                <w:sz w:val="24"/>
                <w:szCs w:val="21"/>
              </w:rPr>
            </w:pPr>
            <w:r>
              <w:rPr>
                <w:rFonts w:hint="eastAsia" w:ascii="Times New Roman" w:hAnsi="Times New Roman"/>
                <w:color w:val="000000"/>
                <w:kern w:val="0"/>
                <w:sz w:val="24"/>
                <w:szCs w:val="21"/>
              </w:rPr>
              <w:t>常用规格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1</w:t>
            </w:r>
          </w:p>
        </w:tc>
        <w:tc>
          <w:tcPr>
            <w:tcW w:w="1181"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427</w:t>
            </w:r>
          </w:p>
        </w:tc>
        <w:tc>
          <w:tcPr>
            <w:tcW w:w="1561" w:type="dxa"/>
            <w:vAlign w:val="center"/>
          </w:tcPr>
          <w:p>
            <w:pPr>
              <w:jc w:val="center"/>
              <w:rPr>
                <w:rFonts w:ascii="Times New Roman" w:hAnsi="Times New Roman"/>
                <w:color w:val="000000"/>
                <w:kern w:val="0"/>
                <w:sz w:val="24"/>
                <w:szCs w:val="21"/>
              </w:rPr>
            </w:pPr>
            <w:r>
              <w:rPr>
                <w:rFonts w:ascii="Times New Roman" w:hAnsi="Times New Roman"/>
                <w:color w:val="000000"/>
                <w:kern w:val="0"/>
                <w:sz w:val="24"/>
                <w:szCs w:val="21"/>
              </w:rPr>
              <w:t>≥</w:t>
            </w:r>
            <w:r>
              <w:rPr>
                <w:rFonts w:hint="eastAsia" w:ascii="Times New Roman" w:hAnsi="Times New Roman"/>
                <w:color w:val="000000"/>
                <w:kern w:val="0"/>
                <w:sz w:val="24"/>
                <w:szCs w:val="21"/>
              </w:rPr>
              <w:t>627</w:t>
            </w:r>
          </w:p>
        </w:tc>
        <w:tc>
          <w:tcPr>
            <w:tcW w:w="1985"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76.5±1 (3</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90"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127-130</w:t>
            </w:r>
          </w:p>
        </w:tc>
        <w:tc>
          <w:tcPr>
            <w:tcW w:w="76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color w:val="000000"/>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2</w:t>
            </w:r>
          </w:p>
        </w:tc>
        <w:tc>
          <w:tcPr>
            <w:tcW w:w="1181"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436</w:t>
            </w:r>
          </w:p>
        </w:tc>
        <w:tc>
          <w:tcPr>
            <w:tcW w:w="1561" w:type="dxa"/>
            <w:vAlign w:val="center"/>
          </w:tcPr>
          <w:p>
            <w:pPr>
              <w:jc w:val="center"/>
              <w:rPr>
                <w:rFonts w:ascii="Times New Roman" w:hAnsi="Times New Roman"/>
                <w:color w:val="000000"/>
                <w:kern w:val="0"/>
                <w:sz w:val="24"/>
                <w:szCs w:val="21"/>
              </w:rPr>
            </w:pPr>
            <w:r>
              <w:rPr>
                <w:rFonts w:ascii="Times New Roman" w:hAnsi="Times New Roman"/>
                <w:color w:val="000000"/>
                <w:kern w:val="0"/>
                <w:sz w:val="24"/>
                <w:szCs w:val="21"/>
              </w:rPr>
              <w:t>≥</w:t>
            </w:r>
            <w:r>
              <w:rPr>
                <w:rFonts w:hint="eastAsia" w:ascii="Times New Roman" w:hAnsi="Times New Roman"/>
                <w:color w:val="000000"/>
                <w:kern w:val="0"/>
                <w:sz w:val="24"/>
                <w:szCs w:val="21"/>
              </w:rPr>
              <w:t>636</w:t>
            </w:r>
          </w:p>
        </w:tc>
        <w:tc>
          <w:tcPr>
            <w:tcW w:w="1985"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76.5±1 (3</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90"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130-133</w:t>
            </w:r>
          </w:p>
        </w:tc>
        <w:tc>
          <w:tcPr>
            <w:tcW w:w="76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color w:val="000000"/>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2" w:hRule="atLeast"/>
          <w:jc w:val="center"/>
        </w:trPr>
        <w:tc>
          <w:tcPr>
            <w:tcW w:w="392" w:type="dxa"/>
            <w:vAlign w:val="center"/>
          </w:tcPr>
          <w:p>
            <w:pPr>
              <w:jc w:val="center"/>
              <w:rPr>
                <w:rFonts w:ascii="Times New Roman" w:hAnsi="Times New Roman" w:eastAsia="宋体"/>
                <w:color w:val="000000"/>
                <w:kern w:val="0"/>
                <w:sz w:val="24"/>
                <w:szCs w:val="21"/>
              </w:rPr>
            </w:pPr>
            <w:r>
              <w:rPr>
                <w:rFonts w:ascii="Times New Roman" w:hAnsi="Times New Roman"/>
                <w:color w:val="000000"/>
                <w:kern w:val="0"/>
                <w:sz w:val="24"/>
                <w:szCs w:val="21"/>
              </w:rPr>
              <w:t>3</w:t>
            </w:r>
          </w:p>
        </w:tc>
        <w:tc>
          <w:tcPr>
            <w:tcW w:w="1181" w:type="dxa"/>
            <w:vAlign w:val="center"/>
          </w:tcPr>
          <w:p>
            <w:pPr>
              <w:jc w:val="center"/>
              <w:rPr>
                <w:rFonts w:ascii="Times New Roman" w:hAnsi="Times New Roman" w:eastAsia="宋体"/>
                <w:color w:val="000000"/>
                <w:kern w:val="0"/>
                <w:sz w:val="24"/>
                <w:szCs w:val="21"/>
              </w:rPr>
            </w:pPr>
            <w:r>
              <w:rPr>
                <w:rFonts w:hint="eastAsia" w:ascii="Times New Roman" w:hAnsi="Times New Roman"/>
                <w:color w:val="000000"/>
                <w:kern w:val="0"/>
                <w:sz w:val="24"/>
                <w:szCs w:val="21"/>
              </w:rPr>
              <w:t>575</w:t>
            </w:r>
          </w:p>
        </w:tc>
        <w:tc>
          <w:tcPr>
            <w:tcW w:w="1561" w:type="dxa"/>
            <w:vAlign w:val="center"/>
          </w:tcPr>
          <w:p>
            <w:pPr>
              <w:jc w:val="center"/>
              <w:rPr>
                <w:rFonts w:ascii="Times New Roman" w:hAnsi="Times New Roman" w:eastAsia="宋体"/>
                <w:color w:val="000000"/>
                <w:kern w:val="0"/>
                <w:sz w:val="24"/>
                <w:szCs w:val="21"/>
              </w:rPr>
            </w:pPr>
            <w:r>
              <w:rPr>
                <w:rFonts w:ascii="Times New Roman" w:hAnsi="Times New Roman"/>
                <w:color w:val="000000"/>
                <w:kern w:val="0"/>
                <w:sz w:val="24"/>
                <w:szCs w:val="21"/>
              </w:rPr>
              <w:t>≥</w:t>
            </w:r>
            <w:r>
              <w:rPr>
                <w:rFonts w:hint="eastAsia" w:ascii="Times New Roman" w:hAnsi="Times New Roman"/>
                <w:color w:val="000000"/>
                <w:kern w:val="0"/>
                <w:sz w:val="24"/>
                <w:szCs w:val="21"/>
              </w:rPr>
              <w:t>675</w:t>
            </w:r>
          </w:p>
        </w:tc>
        <w:tc>
          <w:tcPr>
            <w:tcW w:w="1985"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76.5±1 (3</w:t>
            </w:r>
            <w:r>
              <w:rPr>
                <w:rFonts w:hint="eastAsia" w:ascii="Times New Roman" w:hAnsi="宋体"/>
                <w:color w:val="000000"/>
                <w:kern w:val="0"/>
                <w:sz w:val="24"/>
                <w:szCs w:val="21"/>
              </w:rPr>
              <w:t>英寸</w:t>
            </w:r>
            <w:r>
              <w:rPr>
                <w:rFonts w:hint="eastAsia" w:ascii="Times New Roman" w:hAnsi="Times New Roman"/>
                <w:color w:val="000000"/>
                <w:kern w:val="0"/>
                <w:sz w:val="24"/>
                <w:szCs w:val="21"/>
              </w:rPr>
              <w:t>)</w:t>
            </w:r>
          </w:p>
        </w:tc>
        <w:tc>
          <w:tcPr>
            <w:tcW w:w="1190"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ABS、纸</w:t>
            </w:r>
          </w:p>
        </w:tc>
        <w:tc>
          <w:tcPr>
            <w:tcW w:w="113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171-175</w:t>
            </w:r>
          </w:p>
        </w:tc>
        <w:tc>
          <w:tcPr>
            <w:tcW w:w="764" w:type="dxa"/>
            <w:vAlign w:val="center"/>
          </w:tcPr>
          <w:p>
            <w:pPr>
              <w:jc w:val="center"/>
              <w:rPr>
                <w:rFonts w:ascii="Times New Roman" w:hAnsi="Times New Roman"/>
                <w:color w:val="000000"/>
                <w:kern w:val="0"/>
                <w:sz w:val="24"/>
                <w:szCs w:val="21"/>
              </w:rPr>
            </w:pPr>
            <w:r>
              <w:rPr>
                <w:rFonts w:hint="eastAsia" w:ascii="Times New Roman" w:hAnsi="Times New Roman"/>
                <w:color w:val="000000"/>
                <w:kern w:val="0"/>
                <w:sz w:val="24"/>
                <w:szCs w:val="21"/>
              </w:rPr>
              <w:t>无</w:t>
            </w:r>
          </w:p>
        </w:tc>
        <w:tc>
          <w:tcPr>
            <w:tcW w:w="1659" w:type="dxa"/>
            <w:vAlign w:val="center"/>
          </w:tcPr>
          <w:p>
            <w:pPr>
              <w:widowControl/>
              <w:jc w:val="center"/>
              <w:rPr>
                <w:rFonts w:ascii="Times New Roman" w:hAnsi="Times New Roman"/>
                <w:color w:val="000000"/>
                <w:kern w:val="0"/>
                <w:sz w:val="24"/>
                <w:szCs w:val="21"/>
              </w:rPr>
            </w:pPr>
          </w:p>
        </w:tc>
      </w:tr>
    </w:tbl>
    <w:p>
      <w:pPr>
        <w:pStyle w:val="30"/>
        <w:widowControl/>
        <w:numPr>
          <w:ilvl w:val="0"/>
          <w:numId w:val="6"/>
        </w:numPr>
        <w:spacing w:line="360" w:lineRule="auto"/>
        <w:ind w:firstLineChars="0"/>
        <w:rPr>
          <w:rFonts w:ascii="Times New Roman" w:hAnsi="Times New Roman"/>
          <w:b/>
          <w:bCs/>
          <w:kern w:val="0"/>
          <w:sz w:val="24"/>
          <w:szCs w:val="21"/>
        </w:rPr>
      </w:pPr>
      <w:r>
        <w:rPr>
          <w:rFonts w:hint="eastAsia" w:ascii="Times New Roman" w:hAnsi="Times New Roman"/>
          <w:b/>
          <w:bCs/>
          <w:color w:val="000000"/>
          <w:kern w:val="0"/>
          <w:sz w:val="24"/>
          <w:szCs w:val="21"/>
        </w:rPr>
        <w:t>性能指标：</w:t>
      </w:r>
    </w:p>
    <w:tbl>
      <w:tblPr>
        <w:tblW w:w="9712" w:type="dxa"/>
        <w:tblInd w:w="-5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75"/>
        <w:gridCol w:w="937"/>
        <w:gridCol w:w="1700"/>
        <w:gridCol w:w="1013"/>
        <w:gridCol w:w="2071"/>
        <w:gridCol w:w="32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39" w:hRule="atLeast"/>
        </w:trPr>
        <w:tc>
          <w:tcPr>
            <w:tcW w:w="1712" w:type="dxa"/>
            <w:gridSpan w:val="2"/>
            <w:tcBorders>
              <w:top w:val="single" w:color="000000" w:sz="4" w:space="0"/>
              <w:left w:val="single" w:color="000000"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项目</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条件</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单位</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规格</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测试方法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58" w:hRule="atLeast"/>
        </w:trPr>
        <w:tc>
          <w:tcPr>
            <w:tcW w:w="1712" w:type="dxa"/>
            <w:gridSpan w:val="2"/>
            <w:tcBorders>
              <w:top w:val="single" w:color="000000" w:sz="4" w:space="0"/>
              <w:left w:val="single" w:color="000000"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箔材宽度精度</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mm</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0"/>
              </w:rPr>
              <w:t>0，+1</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SJ/T 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52" w:hRule="atLeast"/>
        </w:trPr>
        <w:tc>
          <w:tcPr>
            <w:tcW w:w="171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单位面积重量</w:t>
            </w:r>
          </w:p>
        </w:tc>
        <w:tc>
          <w:tcPr>
            <w:tcW w:w="1700"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g/m</w:t>
            </w:r>
            <w:r>
              <w:rPr>
                <w:rFonts w:hint="eastAsia" w:ascii="Times New Roman" w:hAnsi="Times New Roman"/>
                <w:color w:val="000000"/>
                <w:kern w:val="0"/>
                <w:sz w:val="24"/>
                <w:szCs w:val="21"/>
                <w:vertAlign w:val="superscript"/>
              </w:rPr>
              <w:t>2</w:t>
            </w:r>
          </w:p>
        </w:tc>
        <w:tc>
          <w:tcPr>
            <w:tcW w:w="207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72.5±1.5</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依铜箔MD、TD方向各取规格100cm</w:t>
            </w:r>
            <w:r>
              <w:rPr>
                <w:rFonts w:hint="eastAsia" w:ascii="Times New Roman" w:hAnsi="Times New Roman"/>
                <w:kern w:val="0"/>
                <w:sz w:val="24"/>
                <w:szCs w:val="21"/>
                <w:vertAlign w:val="superscript"/>
              </w:rPr>
              <w:t>2</w:t>
            </w:r>
            <w:r>
              <w:rPr>
                <w:rFonts w:hint="eastAsia" w:ascii="Times New Roman" w:hAnsi="Times New Roman"/>
                <w:kern w:val="0"/>
                <w:sz w:val="24"/>
                <w:szCs w:val="21"/>
              </w:rPr>
              <w:t>圆形样品共计9个测试计算</w:t>
            </w:r>
            <w:r>
              <w:rPr>
                <w:rFonts w:hint="eastAsia" w:ascii="Times New Roman" w:hAnsi="宋体"/>
                <w:color w:val="000000"/>
                <w:kern w:val="0"/>
                <w:sz w:val="24"/>
                <w:szCs w:val="21"/>
              </w:rPr>
              <w:t>单位面积重量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712" w:type="dxa"/>
            <w:gridSpan w:val="2"/>
            <w:tcBorders>
              <w:top w:val="single" w:color="000000" w:sz="4" w:space="0"/>
              <w:left w:val="single" w:color="000000"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纯度</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highlight w:val="yellow"/>
              </w:rPr>
            </w:pPr>
            <w:r>
              <w:rPr>
                <w:rFonts w:hint="eastAsia" w:ascii="Times New Roman" w:hAnsi="Times New Roman"/>
                <w:color w:val="000000"/>
                <w:kern w:val="0"/>
                <w:sz w:val="24"/>
                <w:szCs w:val="21"/>
              </w:rPr>
              <w:t>99.9</w:t>
            </w:r>
            <w:r>
              <w:rPr>
                <w:rFonts w:ascii="Times New Roman" w:hAnsi="Times New Roman"/>
                <w:color w:val="000000"/>
                <w:kern w:val="0"/>
                <w:sz w:val="24"/>
                <w:szCs w:val="21"/>
              </w:rPr>
              <w:t>~99.99</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JIS H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712" w:type="dxa"/>
            <w:gridSpan w:val="2"/>
            <w:vMerge w:val="restart"/>
            <w:tcBorders>
              <w:top w:val="nil"/>
              <w:left w:val="single" w:color="000000" w:sz="4" w:space="0"/>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抗拉强度</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kg</w:t>
            </w:r>
            <w:r>
              <w:rPr>
                <w:rFonts w:hint="eastAsia" w:ascii="Times New Roman" w:hAnsi="Times New Roman"/>
                <w:color w:val="000000"/>
                <w:kern w:val="0"/>
                <w:sz w:val="24"/>
                <w:szCs w:val="21"/>
              </w:rPr>
              <w:t>/mm</w:t>
            </w:r>
            <w:r>
              <w:rPr>
                <w:rFonts w:hint="eastAsia" w:ascii="Times New Roman" w:hAnsi="Times New Roman"/>
                <w:color w:val="000000"/>
                <w:kern w:val="0"/>
                <w:sz w:val="24"/>
                <w:szCs w:val="21"/>
                <w:vertAlign w:val="superscript"/>
              </w:rPr>
              <w:t>2</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highlight w:val="yellow"/>
              </w:rPr>
            </w:pPr>
            <w:r>
              <w:rPr>
                <w:rFonts w:ascii="Times New Roman" w:hAnsi="Times New Roman"/>
                <w:color w:val="000000"/>
                <w:kern w:val="0"/>
                <w:sz w:val="24"/>
                <w:szCs w:val="21"/>
              </w:rPr>
              <w:t>3</w:t>
            </w:r>
            <w:r>
              <w:rPr>
                <w:rFonts w:hint="eastAsia" w:ascii="Times New Roman" w:hAnsi="Times New Roman"/>
                <w:color w:val="000000"/>
                <w:kern w:val="0"/>
                <w:sz w:val="24"/>
                <w:szCs w:val="21"/>
              </w:rPr>
              <w:t>0</w:t>
            </w:r>
            <w:r>
              <w:rPr>
                <w:rFonts w:ascii="Times New Roman" w:hAnsi="Times New Roman"/>
                <w:color w:val="000000"/>
                <w:kern w:val="0"/>
                <w:sz w:val="24"/>
                <w:szCs w:val="21"/>
              </w:rPr>
              <w:t>~50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SJ/T 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1" w:hRule="atLeast"/>
        </w:trPr>
        <w:tc>
          <w:tcPr>
            <w:tcW w:w="1712" w:type="dxa"/>
            <w:gridSpan w:val="2"/>
            <w:vMerge w:val="continue"/>
            <w:tcBorders>
              <w:top w:val="nil"/>
              <w:left w:val="single" w:color="000000" w:sz="4" w:space="0"/>
              <w:bottom w:val="single" w:color="000000" w:sz="4" w:space="0"/>
              <w:right w:val="single" w:color="000000" w:sz="4" w:space="0"/>
            </w:tcBorders>
            <w:vAlign w:val="center"/>
          </w:tcPr>
          <w:p>
            <w:pPr>
              <w:widowControl/>
              <w:spacing w:line="360" w:lineRule="auto"/>
              <w:jc w:val="left"/>
              <w:rPr>
                <w:rFonts w:ascii="Times New Roman" w:hAnsi="Times New Roman"/>
                <w:color w:val="000000"/>
                <w:kern w:val="0"/>
                <w:sz w:val="24"/>
                <w:szCs w:val="21"/>
              </w:rPr>
            </w:pPr>
          </w:p>
        </w:tc>
        <w:tc>
          <w:tcPr>
            <w:tcW w:w="1700"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130</w:t>
            </w:r>
            <w:r>
              <w:rPr>
                <w:rFonts w:hint="eastAsia" w:ascii="Times New Roman" w:hAnsi="宋体" w:cs="宋体"/>
                <w:color w:val="000000"/>
                <w:kern w:val="0"/>
                <w:sz w:val="24"/>
                <w:szCs w:val="21"/>
              </w:rPr>
              <w:t>℃</w:t>
            </w:r>
            <w:r>
              <w:rPr>
                <w:rFonts w:hint="eastAsia" w:ascii="Times New Roman" w:hAnsi="Times New Roman"/>
                <w:color w:val="000000"/>
                <w:kern w:val="0"/>
                <w:sz w:val="24"/>
                <w:szCs w:val="21"/>
              </w:rPr>
              <w:t>/10</w:t>
            </w:r>
            <w:r>
              <w:rPr>
                <w:rFonts w:hint="eastAsia" w:ascii="Times New Roman" w:hAnsi="宋体"/>
                <w:color w:val="000000"/>
                <w:kern w:val="0"/>
                <w:sz w:val="24"/>
                <w:szCs w:val="21"/>
              </w:rPr>
              <w:t>min</w:t>
            </w:r>
          </w:p>
        </w:tc>
        <w:tc>
          <w:tcPr>
            <w:tcW w:w="101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k</w:t>
            </w:r>
            <w:r>
              <w:rPr>
                <w:rFonts w:hint="eastAsia" w:ascii="Times New Roman" w:hAnsi="Times New Roman"/>
                <w:color w:val="000000"/>
                <w:kern w:val="0"/>
                <w:sz w:val="24"/>
                <w:szCs w:val="21"/>
              </w:rPr>
              <w:t>g/mm</w:t>
            </w:r>
            <w:r>
              <w:rPr>
                <w:rFonts w:hint="eastAsia" w:ascii="Times New Roman" w:hAnsi="Times New Roman"/>
                <w:color w:val="000000"/>
                <w:kern w:val="0"/>
                <w:sz w:val="24"/>
                <w:szCs w:val="21"/>
                <w:vertAlign w:val="superscript"/>
              </w:rPr>
              <w:t>2</w:t>
            </w:r>
          </w:p>
        </w:tc>
        <w:tc>
          <w:tcPr>
            <w:tcW w:w="207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Times New Roman"/>
                <w:color w:val="000000"/>
                <w:kern w:val="0"/>
                <w:sz w:val="24"/>
                <w:szCs w:val="21"/>
                <w:highlight w:val="yellow"/>
              </w:rPr>
            </w:pPr>
            <w:r>
              <w:rPr>
                <w:rFonts w:ascii="Times New Roman" w:hAnsi="Times New Roman"/>
                <w:color w:val="000000"/>
                <w:kern w:val="0"/>
                <w:sz w:val="24"/>
                <w:szCs w:val="21"/>
              </w:rPr>
              <w:t>16~50</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rPr>
                <w:rFonts w:ascii="Times New Roman" w:hAnsi="Times New Roman"/>
                <w:color w:val="000000"/>
                <w:kern w:val="0"/>
                <w:sz w:val="24"/>
                <w:szCs w:val="21"/>
              </w:rPr>
            </w:pPr>
            <w:r>
              <w:rPr>
                <w:rFonts w:hint="eastAsia" w:ascii="Times New Roman" w:hAnsi="Times New Roman"/>
                <w:kern w:val="0"/>
                <w:sz w:val="24"/>
                <w:szCs w:val="21"/>
              </w:rPr>
              <w:t>在含有高温烘箱的拉力机上烘箱</w:t>
            </w:r>
            <w:r>
              <w:rPr>
                <w:rFonts w:ascii="Times New Roman" w:hAnsi="Times New Roman"/>
                <w:color w:val="000000"/>
                <w:kern w:val="0"/>
                <w:sz w:val="24"/>
                <w:szCs w:val="21"/>
              </w:rPr>
              <w:t>130</w:t>
            </w:r>
            <w:r>
              <w:rPr>
                <w:rFonts w:hint="eastAsia" w:ascii="Times New Roman" w:hAnsi="宋体" w:cs="宋体"/>
                <w:color w:val="000000"/>
                <w:kern w:val="0"/>
                <w:sz w:val="24"/>
                <w:szCs w:val="21"/>
              </w:rPr>
              <w:t>℃</w:t>
            </w:r>
            <w:r>
              <w:rPr>
                <w:rFonts w:hint="eastAsia" w:ascii="Times New Roman" w:hAnsi="Times New Roman"/>
                <w:color w:val="000000"/>
                <w:kern w:val="0"/>
                <w:sz w:val="24"/>
                <w:szCs w:val="21"/>
              </w:rPr>
              <w:t>加热10</w:t>
            </w:r>
            <w:r>
              <w:rPr>
                <w:rFonts w:hint="eastAsia" w:ascii="Times New Roman" w:hAnsi="宋体"/>
                <w:color w:val="000000"/>
                <w:kern w:val="0"/>
                <w:sz w:val="24"/>
                <w:szCs w:val="21"/>
              </w:rPr>
              <w:t>min</w:t>
            </w:r>
            <w:r>
              <w:rPr>
                <w:rFonts w:hint="eastAsia" w:ascii="Times New Roman" w:hAnsi="Times New Roman"/>
                <w:kern w:val="0"/>
                <w:sz w:val="24"/>
                <w:szCs w:val="21"/>
              </w:rPr>
              <w:t>按照SJ/T 11483-2014进行测试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712" w:type="dxa"/>
            <w:gridSpan w:val="2"/>
            <w:tcBorders>
              <w:top w:val="single" w:color="000000" w:sz="4" w:space="0"/>
              <w:left w:val="single" w:color="000000" w:sz="4" w:space="0"/>
              <w:right w:val="single" w:color="000000" w:sz="4" w:space="0"/>
            </w:tcBorders>
            <w:vAlign w:val="center"/>
          </w:tcPr>
          <w:p>
            <w:pPr>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延伸率</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highlight w:val="yellow"/>
              </w:rPr>
            </w:pPr>
            <w:r>
              <w:rPr>
                <w:rFonts w:hint="eastAsia" w:ascii="Times New Roman" w:hAnsi="Times New Roman"/>
                <w:color w:val="000000"/>
                <w:kern w:val="0"/>
                <w:sz w:val="24"/>
                <w:szCs w:val="21"/>
              </w:rPr>
              <w:t>4</w:t>
            </w:r>
            <w:r>
              <w:rPr>
                <w:rFonts w:ascii="Times New Roman" w:hAnsi="Times New Roman"/>
                <w:color w:val="000000"/>
                <w:kern w:val="0"/>
                <w:sz w:val="24"/>
                <w:szCs w:val="21"/>
              </w:rPr>
              <w:t>~20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SJ/T 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712" w:type="dxa"/>
            <w:gridSpan w:val="2"/>
            <w:tcBorders>
              <w:top w:val="single" w:color="000000" w:sz="4" w:space="0"/>
              <w:left w:val="single" w:color="000000" w:sz="4" w:space="0"/>
              <w:right w:val="single" w:color="000000" w:sz="4" w:space="0"/>
            </w:tcBorders>
            <w:vAlign w:val="center"/>
          </w:tcPr>
          <w:p>
            <w:pPr>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翘曲</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mm</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≤10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ascii="Times New Roman" w:hAnsi="Times New Roman"/>
                <w:kern w:val="0"/>
                <w:sz w:val="24"/>
                <w:szCs w:val="21"/>
              </w:rPr>
              <w:t>100cm</w:t>
            </w:r>
            <w:r>
              <w:rPr>
                <w:rFonts w:ascii="Times New Roman" w:hAnsi="Times New Roman"/>
                <w:kern w:val="0"/>
                <w:sz w:val="24"/>
                <w:szCs w:val="21"/>
                <w:vertAlign w:val="superscript"/>
              </w:rPr>
              <w:t>2</w:t>
            </w:r>
            <w:r>
              <w:rPr>
                <w:rFonts w:hint="eastAsia" w:ascii="Times New Roman" w:hAnsi="Times New Roman"/>
                <w:kern w:val="0"/>
                <w:sz w:val="24"/>
                <w:szCs w:val="21"/>
              </w:rPr>
              <w:t>取样器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restart"/>
            <w:tcBorders>
              <w:top w:val="single" w:color="000000" w:sz="4" w:space="0"/>
              <w:left w:val="single" w:color="000000" w:sz="4" w:space="0"/>
              <w:right w:val="single" w:color="auto"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粗糙度</w:t>
            </w:r>
          </w:p>
        </w:tc>
        <w:tc>
          <w:tcPr>
            <w:tcW w:w="937"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w:t>
            </w:r>
            <w:r>
              <w:rPr>
                <w:rFonts w:hint="eastAsia" w:ascii="Times New Roman" w:hAnsi="Times New Roman"/>
                <w:color w:val="000000"/>
                <w:kern w:val="0"/>
                <w:sz w:val="24"/>
                <w:szCs w:val="21"/>
              </w:rPr>
              <w:t>S</w:t>
            </w:r>
            <w:r>
              <w:rPr>
                <w:rFonts w:hint="eastAsia" w:ascii="Times New Roman" w:hAnsi="宋体"/>
                <w:color w:val="000000"/>
                <w:kern w:val="0"/>
                <w:sz w:val="24"/>
                <w:szCs w:val="21"/>
              </w:rPr>
              <w:t>面)</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ind w:firstLine="525"/>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um</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Rz:Max.2.0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SJ/T11483-2014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6" w:hRule="atLeast"/>
        </w:trPr>
        <w:tc>
          <w:tcPr>
            <w:tcW w:w="775" w:type="dxa"/>
            <w:vMerge w:val="continue"/>
            <w:tcBorders>
              <w:left w:val="single" w:color="000000" w:sz="4" w:space="0"/>
              <w:bottom w:val="single" w:color="000000" w:sz="4" w:space="0"/>
              <w:right w:val="single" w:color="auto" w:sz="4" w:space="0"/>
            </w:tcBorders>
            <w:vAlign w:val="center"/>
          </w:tcPr>
          <w:p>
            <w:pPr>
              <w:widowControl/>
              <w:spacing w:line="360" w:lineRule="auto"/>
              <w:jc w:val="center"/>
              <w:rPr>
                <w:rFonts w:ascii="Times New Roman" w:hAnsi="Times New Roman"/>
                <w:color w:val="000000"/>
                <w:kern w:val="0"/>
                <w:sz w:val="24"/>
                <w:szCs w:val="21"/>
              </w:rPr>
            </w:pPr>
          </w:p>
        </w:tc>
        <w:tc>
          <w:tcPr>
            <w:tcW w:w="937"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w:t>
            </w:r>
            <w:r>
              <w:rPr>
                <w:rFonts w:hint="eastAsia" w:ascii="Times New Roman" w:hAnsi="Times New Roman"/>
                <w:color w:val="000000"/>
                <w:kern w:val="0"/>
                <w:sz w:val="24"/>
                <w:szCs w:val="21"/>
              </w:rPr>
              <w:t>M</w:t>
            </w:r>
            <w:r>
              <w:rPr>
                <w:rFonts w:hint="eastAsia" w:ascii="Times New Roman" w:hAnsi="宋体"/>
                <w:color w:val="000000"/>
                <w:kern w:val="0"/>
                <w:sz w:val="24"/>
                <w:szCs w:val="21"/>
              </w:rPr>
              <w:t>面)</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ind w:firstLine="525"/>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ascii="Times New Roman" w:hAnsi="Times New Roman"/>
                <w:color w:val="000000"/>
                <w:kern w:val="0"/>
                <w:sz w:val="24"/>
                <w:szCs w:val="21"/>
              </w:rPr>
              <w:t>um</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Rz:Max.2.0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SJ/T11483-2014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restart"/>
            <w:tcBorders>
              <w:top w:val="single" w:color="000000" w:sz="4" w:space="0"/>
              <w:left w:val="single" w:color="000000" w:sz="4" w:space="0"/>
              <w:right w:val="single" w:color="auto"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锌含量</w:t>
            </w:r>
          </w:p>
        </w:tc>
        <w:tc>
          <w:tcPr>
            <w:tcW w:w="937"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(S</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ind w:firstLine="525"/>
              <w:rPr>
                <w:rFonts w:ascii="Times New Roman" w:hAnsi="宋体"/>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continue"/>
            <w:tcBorders>
              <w:top w:val="single" w:color="000000" w:sz="4" w:space="0"/>
              <w:left w:val="single" w:color="000000" w:sz="4" w:space="0"/>
              <w:right w:val="single" w:color="auto" w:sz="4" w:space="0"/>
            </w:tcBorders>
            <w:vAlign w:val="top"/>
          </w:tcPr>
          <w:p>
            <w:pPr>
              <w:widowControl/>
              <w:spacing w:line="360" w:lineRule="auto"/>
              <w:jc w:val="center"/>
              <w:rPr>
                <w:rFonts w:ascii="Times New Roman" w:hAnsi="宋体"/>
                <w:color w:val="000000"/>
                <w:kern w:val="0"/>
                <w:sz w:val="24"/>
                <w:szCs w:val="21"/>
              </w:rPr>
            </w:pPr>
          </w:p>
        </w:tc>
        <w:tc>
          <w:tcPr>
            <w:tcW w:w="937"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(M</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ind w:firstLine="525"/>
              <w:rPr>
                <w:rFonts w:ascii="Times New Roman" w:hAnsi="宋体"/>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775" w:type="dxa"/>
            <w:vMerge w:val="restart"/>
            <w:tcBorders>
              <w:top w:val="single" w:color="000000" w:sz="4" w:space="0"/>
              <w:left w:val="single" w:color="000000" w:sz="4" w:space="0"/>
              <w:right w:val="single" w:color="auto" w:sz="4" w:space="0"/>
            </w:tcBorders>
            <w:vAlign w:val="center"/>
          </w:tcPr>
          <w:p>
            <w:pPr>
              <w:widowControl/>
              <w:spacing w:line="360" w:lineRule="auto"/>
              <w:jc w:val="center"/>
              <w:rPr>
                <w:rFonts w:ascii="Times New Roman" w:hAnsi="Times New Roman"/>
                <w:color w:val="000000"/>
                <w:kern w:val="0"/>
                <w:sz w:val="24"/>
                <w:szCs w:val="21"/>
              </w:rPr>
            </w:pPr>
            <w:r>
              <w:rPr>
                <w:rFonts w:hint="eastAsia" w:ascii="Times New Roman" w:hAnsi="宋体"/>
                <w:color w:val="000000"/>
                <w:kern w:val="0"/>
                <w:sz w:val="24"/>
                <w:szCs w:val="21"/>
              </w:rPr>
              <w:t>铬含量</w:t>
            </w:r>
          </w:p>
        </w:tc>
        <w:tc>
          <w:tcPr>
            <w:tcW w:w="937"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(S</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ind w:firstLine="525"/>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32" w:hRule="atLeast"/>
        </w:trPr>
        <w:tc>
          <w:tcPr>
            <w:tcW w:w="775" w:type="dxa"/>
            <w:vMerge w:val="continue"/>
            <w:tcBorders>
              <w:left w:val="single" w:color="000000" w:sz="4" w:space="0"/>
              <w:bottom w:val="single" w:color="000000" w:sz="4" w:space="0"/>
              <w:right w:val="single" w:color="auto" w:sz="4" w:space="0"/>
            </w:tcBorders>
            <w:vAlign w:val="top"/>
          </w:tcPr>
          <w:p>
            <w:pPr>
              <w:widowControl/>
              <w:spacing w:line="360" w:lineRule="auto"/>
              <w:jc w:val="center"/>
              <w:rPr>
                <w:rFonts w:ascii="Times New Roman" w:hAnsi="Times New Roman"/>
                <w:color w:val="000000"/>
                <w:kern w:val="0"/>
                <w:sz w:val="24"/>
                <w:szCs w:val="21"/>
              </w:rPr>
            </w:pPr>
          </w:p>
        </w:tc>
        <w:tc>
          <w:tcPr>
            <w:tcW w:w="937" w:type="dxa"/>
            <w:tcBorders>
              <w:top w:val="single" w:color="000000" w:sz="4" w:space="0"/>
              <w:left w:val="single" w:color="auto" w:sz="4" w:space="0"/>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(M</w:t>
            </w:r>
            <w:r>
              <w:rPr>
                <w:rFonts w:hint="eastAsia" w:ascii="Times New Roman" w:hAnsi="宋体"/>
                <w:color w:val="000000"/>
                <w:kern w:val="0"/>
                <w:sz w:val="24"/>
                <w:szCs w:val="21"/>
              </w:rPr>
              <w:t>面</w:t>
            </w:r>
            <w:r>
              <w:rPr>
                <w:rFonts w:hint="eastAsia" w:ascii="Times New Roman" w:hAnsi="Times New Roman"/>
                <w:color w:val="000000"/>
                <w:kern w:val="0"/>
                <w:sz w:val="24"/>
                <w:szCs w:val="21"/>
              </w:rPr>
              <w:t>)</w:t>
            </w:r>
          </w:p>
        </w:tc>
        <w:tc>
          <w:tcPr>
            <w:tcW w:w="1700" w:type="dxa"/>
            <w:tcBorders>
              <w:top w:val="single" w:color="000000" w:sz="4" w:space="0"/>
              <w:left w:val="nil"/>
              <w:bottom w:val="single" w:color="000000" w:sz="4" w:space="0"/>
              <w:right w:val="single" w:color="000000" w:sz="4" w:space="0"/>
            </w:tcBorders>
            <w:vAlign w:val="top"/>
          </w:tcPr>
          <w:p>
            <w:pPr>
              <w:widowControl/>
              <w:spacing w:line="360" w:lineRule="auto"/>
              <w:ind w:firstLine="525"/>
              <w:rPr>
                <w:rFonts w:ascii="Times New Roman" w:hAnsi="Times New Roman"/>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color w:val="000000"/>
                <w:kern w:val="0"/>
                <w:sz w:val="24"/>
                <w:szCs w:val="21"/>
              </w:rPr>
              <w:t>ppm</w:t>
            </w:r>
            <w:r>
              <w:rPr>
                <w:rFonts w:hint="eastAsia" w:ascii="Times New Roman" w:hAnsi="Times New Roman"/>
                <w:color w:val="000000"/>
                <w:kern w:val="0"/>
                <w:sz w:val="24"/>
                <w:szCs w:val="21"/>
                <w:vertAlign w:val="superscript"/>
              </w:rPr>
              <w:t xml:space="preserve"> </w:t>
            </w:r>
          </w:p>
        </w:tc>
        <w:tc>
          <w:tcPr>
            <w:tcW w:w="2071"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kern w:val="0"/>
                <w:sz w:val="24"/>
                <w:szCs w:val="21"/>
              </w:rPr>
            </w:pPr>
            <w:r>
              <w:rPr>
                <w:rFonts w:hint="eastAsia" w:ascii="Times New Roman" w:hAnsi="Times New Roman"/>
                <w:color w:val="000000"/>
                <w:kern w:val="0"/>
                <w:sz w:val="24"/>
                <w:szCs w:val="21"/>
              </w:rPr>
              <w:t>＜100</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Times New Roman"/>
                <w:color w:val="000000"/>
                <w:kern w:val="0"/>
                <w:sz w:val="24"/>
                <w:szCs w:val="21"/>
              </w:rPr>
            </w:pPr>
            <w:r>
              <w:rPr>
                <w:rFonts w:hint="eastAsia" w:ascii="Times New Roman" w:hAnsi="Times New Roman"/>
                <w:kern w:val="0"/>
                <w:sz w:val="24"/>
                <w:szCs w:val="21"/>
              </w:rPr>
              <w:t>ICP分析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32" w:hRule="atLeast"/>
        </w:trPr>
        <w:tc>
          <w:tcPr>
            <w:tcW w:w="1712" w:type="dxa"/>
            <w:gridSpan w:val="2"/>
            <w:tcBorders>
              <w:left w:val="single" w:color="000000" w:sz="4" w:space="0"/>
              <w:bottom w:val="single" w:color="000000" w:sz="4" w:space="0"/>
              <w:right w:val="single" w:color="000000" w:sz="4" w:space="0"/>
            </w:tcBorders>
            <w:vAlign w:val="center"/>
          </w:tcPr>
          <w:p>
            <w:pPr>
              <w:jc w:val="center"/>
              <w:rPr>
                <w:rFonts w:ascii="Times New Roman" w:hAnsi="宋体"/>
                <w:color w:val="000000"/>
                <w:kern w:val="0"/>
                <w:sz w:val="24"/>
                <w:szCs w:val="21"/>
              </w:rPr>
            </w:pPr>
            <w:r>
              <w:rPr>
                <w:rFonts w:hint="eastAsia" w:ascii="Times New Roman" w:hAnsi="宋体"/>
                <w:color w:val="000000"/>
                <w:kern w:val="0"/>
                <w:sz w:val="24"/>
                <w:szCs w:val="21"/>
              </w:rPr>
              <w:t>润湿性</w:t>
            </w:r>
          </w:p>
        </w:tc>
        <w:tc>
          <w:tcPr>
            <w:tcW w:w="1700" w:type="dxa"/>
            <w:tcBorders>
              <w:top w:val="single" w:color="000000" w:sz="4" w:space="0"/>
              <w:left w:val="nil"/>
              <w:bottom w:val="single" w:color="000000" w:sz="4" w:space="0"/>
              <w:right w:val="single" w:color="000000" w:sz="4" w:space="0"/>
            </w:tcBorders>
            <w:vAlign w:val="center"/>
          </w:tcPr>
          <w:p>
            <w:pPr>
              <w:jc w:val="center"/>
              <w:rPr>
                <w:rFonts w:ascii="Times New Roman" w:hAnsi="宋体"/>
                <w:color w:val="000000"/>
                <w:kern w:val="0"/>
                <w:sz w:val="24"/>
                <w:szCs w:val="21"/>
              </w:rPr>
            </w:pPr>
            <w:r>
              <w:rPr>
                <w:rFonts w:hint="eastAsia" w:ascii="Times New Roman" w:hAnsi="宋体"/>
                <w:color w:val="000000"/>
                <w:kern w:val="0"/>
                <w:sz w:val="24"/>
                <w:szCs w:val="21"/>
              </w:rPr>
              <w:t>室温</w:t>
            </w:r>
          </w:p>
        </w:tc>
        <w:tc>
          <w:tcPr>
            <w:tcW w:w="101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ascii="Times New Roman" w:hAnsi="宋体"/>
                <w:color w:val="000000"/>
                <w:kern w:val="0"/>
                <w:sz w:val="24"/>
                <w:szCs w:val="21"/>
              </w:rPr>
              <w:t>mN/m</w:t>
            </w:r>
          </w:p>
        </w:tc>
        <w:tc>
          <w:tcPr>
            <w:tcW w:w="207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w:t>
            </w:r>
            <w:r>
              <w:rPr>
                <w:rFonts w:ascii="Times New Roman" w:hAnsi="宋体"/>
                <w:color w:val="000000"/>
                <w:kern w:val="0"/>
                <w:sz w:val="24"/>
                <w:szCs w:val="21"/>
              </w:rPr>
              <w:t>3</w:t>
            </w:r>
            <w:r>
              <w:rPr>
                <w:rFonts w:hint="eastAsia" w:ascii="Times New Roman" w:hAnsi="宋体"/>
                <w:color w:val="000000"/>
                <w:kern w:val="0"/>
                <w:sz w:val="24"/>
                <w:szCs w:val="21"/>
              </w:rPr>
              <w:t>6</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张力测试笔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03" w:hRule="atLeast"/>
        </w:trPr>
        <w:tc>
          <w:tcPr>
            <w:tcW w:w="1712" w:type="dxa"/>
            <w:gridSpan w:val="2"/>
            <w:tcBorders>
              <w:top w:val="single" w:color="000000" w:sz="4" w:space="0"/>
              <w:left w:val="single" w:color="000000" w:sz="4" w:space="0"/>
              <w:bottom w:val="single" w:color="000000" w:sz="4" w:space="0"/>
              <w:right w:val="single" w:color="000000" w:sz="4" w:space="0"/>
            </w:tcBorders>
            <w:vAlign w:val="top"/>
          </w:tcPr>
          <w:p>
            <w:pPr>
              <w:widowControl/>
              <w:spacing w:line="360" w:lineRule="auto"/>
              <w:rPr>
                <w:rFonts w:ascii="Times New Roman" w:hAnsi="宋体"/>
                <w:color w:val="000000"/>
                <w:kern w:val="0"/>
                <w:sz w:val="24"/>
                <w:szCs w:val="21"/>
              </w:rPr>
            </w:pPr>
            <w:r>
              <w:rPr>
                <w:rFonts w:hint="eastAsia" w:ascii="Times New Roman" w:hAnsi="宋体"/>
                <w:color w:val="000000"/>
                <w:kern w:val="0"/>
                <w:sz w:val="24"/>
                <w:szCs w:val="21"/>
              </w:rPr>
              <w:t>抗氧化性能</w:t>
            </w:r>
          </w:p>
        </w:tc>
        <w:tc>
          <w:tcPr>
            <w:tcW w:w="1700" w:type="dxa"/>
            <w:tcBorders>
              <w:top w:val="single" w:color="000000" w:sz="4" w:space="0"/>
              <w:left w:val="nil"/>
              <w:bottom w:val="single" w:color="000000" w:sz="4" w:space="0"/>
              <w:right w:val="single" w:color="auto" w:sz="4" w:space="0"/>
            </w:tcBorders>
            <w:vAlign w:val="top"/>
          </w:tcPr>
          <w:p>
            <w:pPr>
              <w:widowControl/>
              <w:spacing w:line="360" w:lineRule="auto"/>
              <w:rPr>
                <w:rFonts w:ascii="Times New Roman" w:hAnsi="宋体"/>
                <w:color w:val="000000"/>
                <w:kern w:val="0"/>
                <w:sz w:val="24"/>
                <w:szCs w:val="21"/>
              </w:rPr>
            </w:pPr>
            <w:r>
              <w:rPr>
                <w:rFonts w:ascii="Times New Roman" w:hAnsi="宋体"/>
                <w:color w:val="000000"/>
                <w:kern w:val="0"/>
                <w:sz w:val="24"/>
                <w:szCs w:val="21"/>
              </w:rPr>
              <w:t>14</w:t>
            </w:r>
            <w:r>
              <w:rPr>
                <w:rFonts w:hint="eastAsia" w:ascii="Times New Roman" w:hAnsi="宋体"/>
                <w:color w:val="000000"/>
                <w:kern w:val="0"/>
                <w:sz w:val="24"/>
                <w:szCs w:val="21"/>
              </w:rPr>
              <w:t>0℃/</w:t>
            </w:r>
            <w:r>
              <w:rPr>
                <w:rFonts w:ascii="Times New Roman" w:hAnsi="宋体"/>
                <w:color w:val="000000"/>
                <w:kern w:val="0"/>
                <w:sz w:val="24"/>
                <w:szCs w:val="21"/>
              </w:rPr>
              <w:t>15</w:t>
            </w:r>
            <w:r>
              <w:rPr>
                <w:rFonts w:hint="eastAsia" w:ascii="Times New Roman" w:hAnsi="宋体"/>
                <w:color w:val="000000"/>
                <w:kern w:val="0"/>
                <w:sz w:val="24"/>
                <w:szCs w:val="21"/>
              </w:rPr>
              <w:t>min</w:t>
            </w:r>
          </w:p>
        </w:tc>
        <w:tc>
          <w:tcPr>
            <w:tcW w:w="3084" w:type="dxa"/>
            <w:gridSpan w:val="2"/>
            <w:tcBorders>
              <w:top w:val="single" w:color="000000" w:sz="4" w:space="0"/>
              <w:left w:val="single" w:color="auto" w:sz="4" w:space="0"/>
              <w:bottom w:val="single" w:color="000000" w:sz="4" w:space="0"/>
              <w:right w:val="single" w:color="000000" w:sz="4" w:space="0"/>
            </w:tcBorders>
            <w:vAlign w:val="top"/>
          </w:tcPr>
          <w:p>
            <w:pPr>
              <w:widowControl/>
              <w:spacing w:line="360" w:lineRule="auto"/>
              <w:ind w:firstLine="525"/>
              <w:rPr>
                <w:rFonts w:ascii="Times New Roman" w:hAnsi="宋体"/>
                <w:color w:val="000000"/>
                <w:kern w:val="0"/>
                <w:sz w:val="24"/>
                <w:szCs w:val="21"/>
              </w:rPr>
            </w:pPr>
            <w:r>
              <w:rPr>
                <w:rFonts w:hint="eastAsia" w:ascii="Times New Roman" w:hAnsi="宋体"/>
                <w:color w:val="000000"/>
                <w:kern w:val="0"/>
                <w:sz w:val="24"/>
                <w:szCs w:val="21"/>
              </w:rPr>
              <w:t>铜箔面无氧化变色</w:t>
            </w:r>
          </w:p>
        </w:tc>
        <w:tc>
          <w:tcPr>
            <w:tcW w:w="3216" w:type="dxa"/>
            <w:tcBorders>
              <w:top w:val="single" w:color="000000" w:sz="4" w:space="0"/>
              <w:left w:val="nil"/>
              <w:bottom w:val="single" w:color="000000" w:sz="4" w:space="0"/>
              <w:right w:val="single" w:color="000000" w:sz="4" w:space="0"/>
            </w:tcBorders>
            <w:vAlign w:val="top"/>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对比目测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833" w:hRule="atLeast"/>
        </w:trPr>
        <w:tc>
          <w:tcPr>
            <w:tcW w:w="171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ind w:firstLine="34"/>
              <w:jc w:val="center"/>
              <w:rPr>
                <w:rFonts w:ascii="Times New Roman" w:hAnsi="宋体"/>
                <w:color w:val="000000"/>
                <w:kern w:val="0"/>
                <w:sz w:val="24"/>
                <w:szCs w:val="21"/>
              </w:rPr>
            </w:pPr>
            <w:r>
              <w:rPr>
                <w:rFonts w:hint="eastAsia" w:ascii="Times New Roman" w:hAnsi="宋体"/>
                <w:color w:val="000000"/>
                <w:kern w:val="0"/>
                <w:sz w:val="24"/>
                <w:szCs w:val="21"/>
              </w:rPr>
              <w:t>外观</w:t>
            </w:r>
          </w:p>
        </w:tc>
        <w:tc>
          <w:tcPr>
            <w:tcW w:w="4784" w:type="dxa"/>
            <w:gridSpan w:val="3"/>
            <w:tcBorders>
              <w:top w:val="single" w:color="000000" w:sz="4" w:space="0"/>
              <w:left w:val="nil"/>
              <w:bottom w:val="single" w:color="000000" w:sz="4" w:space="0"/>
              <w:right w:val="single" w:color="000000" w:sz="4" w:space="0"/>
            </w:tcBorders>
            <w:vAlign w:val="top"/>
          </w:tcPr>
          <w:p>
            <w:pPr>
              <w:widowControl/>
              <w:spacing w:line="360" w:lineRule="auto"/>
              <w:ind w:firstLine="34"/>
              <w:rPr>
                <w:rFonts w:ascii="Times New Roman" w:hAnsi="宋体"/>
                <w:color w:val="000000"/>
                <w:kern w:val="0"/>
                <w:sz w:val="24"/>
                <w:szCs w:val="21"/>
              </w:rPr>
            </w:pPr>
            <w:r>
              <w:rPr>
                <w:rFonts w:hint="eastAsia" w:ascii="Times New Roman" w:hAnsi="宋体"/>
                <w:color w:val="000000"/>
                <w:kern w:val="0"/>
                <w:sz w:val="24"/>
                <w:szCs w:val="21"/>
              </w:rPr>
              <w:t>1. 表面清洁，无灰尘、油污、腐蚀物、盐类、油脂、指印、胶带印、铜屑、外来物及其它影响使用的外观缺陷。</w:t>
            </w:r>
          </w:p>
          <w:p>
            <w:pPr>
              <w:widowControl/>
              <w:spacing w:line="360" w:lineRule="auto"/>
              <w:ind w:firstLine="34"/>
              <w:rPr>
                <w:rFonts w:ascii="Times New Roman" w:hAnsi="宋体"/>
                <w:color w:val="000000"/>
                <w:kern w:val="0"/>
                <w:sz w:val="24"/>
                <w:szCs w:val="21"/>
              </w:rPr>
            </w:pPr>
            <w:r>
              <w:rPr>
                <w:rFonts w:hint="eastAsia" w:ascii="Times New Roman" w:hAnsi="宋体"/>
                <w:color w:val="000000"/>
                <w:kern w:val="0"/>
                <w:sz w:val="24"/>
                <w:szCs w:val="21"/>
              </w:rPr>
              <w:t>2. 无损伤，表面光滑、平整，无褶皱、折叠、折痕、毛刺、针孔、划痕、压痕、凸凹印、尖锐凹凸点等缺陷。</w:t>
            </w:r>
          </w:p>
          <w:p>
            <w:pPr>
              <w:widowControl/>
              <w:spacing w:line="360" w:lineRule="auto"/>
              <w:ind w:firstLine="34"/>
              <w:rPr>
                <w:rFonts w:ascii="Times New Roman" w:hAnsi="宋体"/>
                <w:color w:val="000000"/>
                <w:kern w:val="0"/>
                <w:sz w:val="24"/>
                <w:szCs w:val="21"/>
              </w:rPr>
            </w:pPr>
            <w:r>
              <w:rPr>
                <w:rFonts w:hint="eastAsia" w:ascii="Times New Roman" w:hAnsi="宋体"/>
                <w:color w:val="000000"/>
                <w:kern w:val="0"/>
                <w:sz w:val="24"/>
                <w:szCs w:val="21"/>
              </w:rPr>
              <w:t>3.边缘整齐、切面平整、无卷偏、翘边、无铜粉粘附。</w:t>
            </w:r>
          </w:p>
          <w:p>
            <w:pPr>
              <w:widowControl/>
              <w:spacing w:line="360" w:lineRule="auto"/>
              <w:ind w:firstLine="34"/>
              <w:rPr>
                <w:rFonts w:ascii="Times New Roman" w:hAnsi="宋体"/>
                <w:color w:val="000000"/>
                <w:kern w:val="0"/>
                <w:sz w:val="24"/>
                <w:szCs w:val="21"/>
              </w:rPr>
            </w:pPr>
            <w:r>
              <w:rPr>
                <w:rFonts w:hint="eastAsia" w:ascii="Times New Roman" w:hAnsi="宋体"/>
                <w:color w:val="000000"/>
                <w:kern w:val="0"/>
                <w:sz w:val="24"/>
                <w:szCs w:val="21"/>
              </w:rPr>
              <w:t>4. 不允许有规则间隔重复出现的压痕和麻点，允许有不影响负极材料涂覆的电镀条纹。</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目测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52" w:hRule="atLeast"/>
        </w:trPr>
        <w:tc>
          <w:tcPr>
            <w:tcW w:w="171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60" w:lineRule="auto"/>
              <w:ind w:firstLine="34"/>
              <w:jc w:val="center"/>
              <w:rPr>
                <w:rFonts w:ascii="Times New Roman" w:hAnsi="宋体"/>
                <w:color w:val="000000"/>
                <w:kern w:val="0"/>
                <w:sz w:val="24"/>
                <w:szCs w:val="21"/>
              </w:rPr>
            </w:pPr>
            <w:r>
              <w:rPr>
                <w:rFonts w:hint="eastAsia" w:ascii="Times New Roman" w:hAnsi="宋体"/>
                <w:color w:val="000000"/>
                <w:kern w:val="0"/>
                <w:sz w:val="24"/>
                <w:szCs w:val="21"/>
              </w:rPr>
              <w:t>板型</w:t>
            </w:r>
          </w:p>
        </w:tc>
        <w:tc>
          <w:tcPr>
            <w:tcW w:w="4784" w:type="dxa"/>
            <w:gridSpan w:val="3"/>
            <w:tcBorders>
              <w:top w:val="single" w:color="000000" w:sz="4" w:space="0"/>
              <w:left w:val="nil"/>
              <w:bottom w:val="single" w:color="000000" w:sz="4" w:space="0"/>
              <w:right w:val="single" w:color="000000" w:sz="4" w:space="0"/>
            </w:tcBorders>
            <w:vAlign w:val="center"/>
          </w:tcPr>
          <w:p>
            <w:pPr>
              <w:widowControl/>
              <w:spacing w:line="360" w:lineRule="auto"/>
              <w:ind w:firstLine="34"/>
              <w:jc w:val="left"/>
              <w:rPr>
                <w:rFonts w:ascii="Times New Roman" w:hAnsi="宋体"/>
                <w:color w:val="000000"/>
                <w:kern w:val="0"/>
                <w:sz w:val="24"/>
                <w:szCs w:val="21"/>
              </w:rPr>
            </w:pPr>
            <w:r>
              <w:rPr>
                <w:rFonts w:hint="eastAsia" w:ascii="Times New Roman" w:hAnsi="宋体"/>
                <w:color w:val="000000"/>
                <w:kern w:val="0"/>
                <w:sz w:val="24"/>
                <w:szCs w:val="21"/>
              </w:rPr>
              <w:t>铜箔在</w:t>
            </w:r>
            <w:r>
              <w:rPr>
                <w:rFonts w:hint="eastAsia" w:ascii="Times New Roman" w:hAnsi="Times New Roman"/>
                <w:color w:val="000000"/>
                <w:kern w:val="0"/>
                <w:sz w:val="24"/>
                <w:szCs w:val="21"/>
              </w:rPr>
              <w:t>双手</w:t>
            </w:r>
            <w:r>
              <w:rPr>
                <w:rFonts w:ascii="Times New Roman" w:hAnsi="Times New Roman"/>
                <w:color w:val="000000"/>
                <w:kern w:val="0"/>
                <w:sz w:val="24"/>
                <w:szCs w:val="21"/>
              </w:rPr>
              <w:t>自然撑平</w:t>
            </w:r>
            <w:r>
              <w:rPr>
                <w:rFonts w:hint="eastAsia" w:ascii="Times New Roman" w:hAnsi="宋体"/>
                <w:color w:val="000000"/>
                <w:kern w:val="0"/>
                <w:sz w:val="24"/>
                <w:szCs w:val="21"/>
              </w:rPr>
              <w:t>下表面无鼓包、无折痕、无褶皱，</w:t>
            </w:r>
            <w:r>
              <w:rPr>
                <w:rFonts w:hint="eastAsia" w:ascii="宋体" w:hAnsi="宋体" w:cs="宋体"/>
                <w:color w:val="000000"/>
                <w:sz w:val="24"/>
                <w:szCs w:val="24"/>
              </w:rPr>
              <w:t>不允许有影响涂布使用的板型缺陷。</w:t>
            </w:r>
          </w:p>
        </w:tc>
        <w:tc>
          <w:tcPr>
            <w:tcW w:w="321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Times New Roman" w:hAnsi="宋体"/>
                <w:color w:val="000000"/>
                <w:kern w:val="0"/>
                <w:sz w:val="24"/>
                <w:szCs w:val="21"/>
              </w:rPr>
            </w:pPr>
            <w:r>
              <w:rPr>
                <w:rFonts w:hint="eastAsia" w:ascii="Times New Roman" w:hAnsi="宋体"/>
                <w:color w:val="000000"/>
                <w:kern w:val="0"/>
                <w:sz w:val="24"/>
                <w:szCs w:val="21"/>
              </w:rPr>
              <w:t>目测</w:t>
            </w:r>
          </w:p>
        </w:tc>
      </w:tr>
    </w:tbl>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外观具体补充要求见下表：</w:t>
      </w:r>
    </w:p>
    <w:tbl>
      <w:tblPr>
        <w:tblpPr w:leftFromText="180" w:rightFromText="180" w:vertAnchor="text" w:tblpXSpec="left" w:tblpY="1"/>
        <w:tblOverlap w:val="never"/>
        <w:tblW w:w="9154"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06"/>
        <w:gridCol w:w="1276"/>
        <w:gridCol w:w="2693"/>
        <w:gridCol w:w="4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06" w:hRule="atLeast"/>
        </w:trPr>
        <w:tc>
          <w:tcPr>
            <w:tcW w:w="706" w:type="dxa"/>
            <w:vAlign w:val="top"/>
          </w:tcPr>
          <w:p>
            <w:pPr>
              <w:tabs>
                <w:tab w:val="left" w:pos="1125"/>
              </w:tabs>
              <w:spacing w:line="400" w:lineRule="exact"/>
              <w:ind w:left="-105" w:leftChars="-50" w:right="-105" w:rightChars="-50"/>
              <w:jc w:val="center"/>
              <w:rPr>
                <w:rFonts w:ascii="宋体" w:hAnsi="宋体"/>
                <w:sz w:val="24"/>
                <w:szCs w:val="24"/>
              </w:rPr>
            </w:pPr>
            <w:r>
              <w:rPr>
                <w:rFonts w:hint="eastAsia" w:ascii="宋体" w:hAnsi="宋体"/>
                <w:sz w:val="24"/>
                <w:szCs w:val="24"/>
              </w:rPr>
              <w:t>序号</w:t>
            </w:r>
          </w:p>
        </w:tc>
        <w:tc>
          <w:tcPr>
            <w:tcW w:w="1276" w:type="dxa"/>
            <w:vAlign w:val="top"/>
          </w:tcPr>
          <w:p>
            <w:pPr>
              <w:tabs>
                <w:tab w:val="left" w:pos="1125"/>
              </w:tabs>
              <w:spacing w:line="400" w:lineRule="exact"/>
              <w:jc w:val="center"/>
              <w:rPr>
                <w:rFonts w:ascii="宋体" w:hAnsi="宋体"/>
                <w:sz w:val="24"/>
                <w:szCs w:val="24"/>
              </w:rPr>
            </w:pPr>
            <w:r>
              <w:rPr>
                <w:rFonts w:hint="eastAsia" w:ascii="宋体" w:hAnsi="宋体"/>
                <w:sz w:val="24"/>
                <w:szCs w:val="24"/>
              </w:rPr>
              <w:t>缺陷名称</w:t>
            </w:r>
          </w:p>
        </w:tc>
        <w:tc>
          <w:tcPr>
            <w:tcW w:w="2693" w:type="dxa"/>
            <w:vAlign w:val="top"/>
          </w:tcPr>
          <w:p>
            <w:pPr>
              <w:tabs>
                <w:tab w:val="left" w:pos="1125"/>
              </w:tabs>
              <w:spacing w:line="400" w:lineRule="exact"/>
              <w:jc w:val="center"/>
              <w:rPr>
                <w:rFonts w:ascii="宋体" w:hAnsi="宋体"/>
                <w:sz w:val="24"/>
                <w:szCs w:val="24"/>
              </w:rPr>
            </w:pPr>
            <w:r>
              <w:rPr>
                <w:rFonts w:hint="eastAsia" w:ascii="宋体" w:hAnsi="宋体"/>
                <w:sz w:val="24"/>
                <w:szCs w:val="24"/>
              </w:rPr>
              <w:t>图片</w:t>
            </w:r>
          </w:p>
        </w:tc>
        <w:tc>
          <w:tcPr>
            <w:tcW w:w="4479" w:type="dxa"/>
            <w:vAlign w:val="top"/>
          </w:tcPr>
          <w:p>
            <w:pPr>
              <w:tabs>
                <w:tab w:val="left" w:pos="1125"/>
              </w:tabs>
              <w:spacing w:line="400" w:lineRule="exact"/>
              <w:jc w:val="center"/>
              <w:rPr>
                <w:rFonts w:ascii="宋体" w:hAnsi="宋体"/>
                <w:sz w:val="24"/>
                <w:szCs w:val="24"/>
              </w:rPr>
            </w:pPr>
            <w:r>
              <w:rPr>
                <w:rFonts w:hint="eastAsia" w:ascii="宋体" w:hAnsi="宋体"/>
                <w:sz w:val="24"/>
                <w:szCs w:val="24"/>
              </w:rPr>
              <w:t>接收标准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46"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鱼鳞纹</w:t>
            </w:r>
          </w:p>
        </w:tc>
        <w:tc>
          <w:tcPr>
            <w:tcW w:w="2693"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2" o:spid="_x0000_s1047" type="#_x0000_t75" style="position:absolute;left:0;margin-left:-3.45pt;margin-top:1.95pt;height:64.5pt;width:101.25pt;rotation:0f;z-index:251674624;" o:ole="f" fillcolor="#FFFFFF" filled="f" o:preferrelative="t" stroked="f" coordorigin="0,0" coordsize="21600,21600">
                  <v:fill on="f" color2="#FFFFFF" focus="0%"/>
                  <v:imagedata gain="57672f" blacklevel="3277f" gamma="0" o:title="" r:id="rId10"/>
                  <o:lock v:ext="edit" position="f" selection="f" grouping="f" rotation="f" cropping="f" text="f" aspectratio="t"/>
                </v:shape>
              </w:pict>
            </w:r>
          </w:p>
        </w:tc>
        <w:tc>
          <w:tcPr>
            <w:tcW w:w="4479" w:type="dxa"/>
            <w:vAlign w:val="top"/>
          </w:tcPr>
          <w:p>
            <w:pPr>
              <w:tabs>
                <w:tab w:val="left" w:pos="1125"/>
              </w:tabs>
              <w:spacing w:line="400" w:lineRule="exact"/>
              <w:rPr>
                <w:rFonts w:ascii="宋体" w:hAnsi="宋体"/>
                <w:color w:val="000000"/>
                <w:sz w:val="24"/>
                <w:szCs w:val="24"/>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178"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2</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泡泡纱</w:t>
            </w:r>
          </w:p>
        </w:tc>
        <w:tc>
          <w:tcPr>
            <w:tcW w:w="2693"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10" o:spid="_x0000_s1048" type="#_x0000_t75" style="position:absolute;left:0;margin-left:-3.45pt;margin-top:3.3pt;height:50.25pt;width:102pt;rotation:0f;z-index:251677696;" o:ole="f" fillcolor="#FFFFFF" filled="f" o:preferrelative="t" stroked="f" coordorigin="0,0" coordsize="21600,21600">
                  <v:fill on="f" color2="#FFFFFF" focus="0%"/>
                  <v:imagedata gain="65536f" blacklevel="0f" gamma="0" o:title="" r:id="rId11"/>
                  <o:lock v:ext="edit" position="f" selection="f" grouping="f" rotation="f" cropping="f" text="f" aspectratio="t"/>
                </v:shape>
              </w:pict>
            </w:r>
          </w:p>
        </w:tc>
        <w:tc>
          <w:tcPr>
            <w:tcW w:w="4479" w:type="dxa"/>
            <w:vAlign w:val="top"/>
          </w:tcPr>
          <w:p>
            <w:pPr>
              <w:tabs>
                <w:tab w:val="left" w:pos="1125"/>
              </w:tabs>
              <w:spacing w:line="400" w:lineRule="exact"/>
              <w:rPr>
                <w:rFonts w:ascii="宋体" w:hAnsi="宋体"/>
                <w:color w:val="000000"/>
                <w:sz w:val="24"/>
                <w:szCs w:val="24"/>
              </w:rPr>
            </w:pPr>
            <w:r>
              <w:rPr>
                <w:rFonts w:hint="eastAsia" w:ascii="宋体" w:hAnsi="Times New Roman" w:cs="宋体"/>
                <w:color w:val="000000"/>
                <w:kern w:val="0"/>
                <w:sz w:val="24"/>
                <w:szCs w:val="24"/>
                <w:lang w:val="zh-CN"/>
              </w:rPr>
              <w:t>铜箔在双手</w:t>
            </w:r>
            <w:r>
              <w:rPr>
                <w:rFonts w:ascii="宋体" w:hAnsi="Times New Roman" w:cs="宋体"/>
                <w:color w:val="000000"/>
                <w:kern w:val="0"/>
                <w:sz w:val="24"/>
                <w:szCs w:val="24"/>
                <w:lang w:val="zh-CN"/>
              </w:rPr>
              <w:t>自然撑平</w:t>
            </w:r>
            <w:r>
              <w:rPr>
                <w:rFonts w:hint="eastAsia" w:ascii="宋体" w:hAnsi="Times New Roman" w:cs="宋体"/>
                <w:color w:val="000000"/>
                <w:kern w:val="0"/>
                <w:sz w:val="24"/>
                <w:szCs w:val="24"/>
                <w:lang w:val="zh-CN"/>
              </w:rPr>
              <w:t>展开</w:t>
            </w:r>
            <w:r>
              <w:rPr>
                <w:rFonts w:hint="eastAsia" w:ascii="宋体" w:hAnsi="宋体"/>
                <w:color w:val="000000"/>
                <w:sz w:val="24"/>
                <w:szCs w:val="24"/>
              </w:rPr>
              <w:t>情况下箔面无明显的凹凸感，可试用。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67"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3</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色差</w:t>
            </w:r>
          </w:p>
        </w:tc>
        <w:tc>
          <w:tcPr>
            <w:tcW w:w="2693" w:type="dxa"/>
            <w:vAlign w:val="top"/>
          </w:tcPr>
          <w:p>
            <w:pPr>
              <w:tabs>
                <w:tab w:val="left" w:pos="1125"/>
              </w:tabs>
              <w:spacing w:line="400" w:lineRule="exact"/>
              <w:rPr>
                <w:rFonts w:ascii="宋体" w:hAnsi="宋体"/>
                <w:sz w:val="24"/>
                <w:szCs w:val="24"/>
              </w:rPr>
            </w:pPr>
            <w:r>
              <w:rPr>
                <w:rFonts w:ascii="宋体" w:hAnsi="宋体" w:eastAsia="宋体" w:cs="Times New Roman"/>
                <w:kern w:val="2"/>
                <w:sz w:val="24"/>
                <w:szCs w:val="24"/>
                <w:lang w:val="en-US" w:eastAsia="zh-CN" w:bidi="ar-SA"/>
              </w:rPr>
              <w:pict>
                <v:shape id="图片 16" o:spid="_x0000_s1049" type="#_x0000_t75" style="position:absolute;left:0;margin-left:-1.6pt;margin-top:10.05pt;height:60.75pt;width:107.9pt;rotation:0f;z-index:251679744;" o:ole="f" fillcolor="#FFFFFF" filled="f" o:preferrelative="t" stroked="f" coordorigin="0,0" coordsize="21600,21600">
                  <v:fill on="f" color2="#FFFFFF" focus="0%"/>
                  <v:imagedata gain="65536f" blacklevel="0f" gamma="0" o:title="" r:id="rId12"/>
                  <o:lock v:ext="edit" position="f" selection="f" grouping="f" rotation="f" cropping="f" text="f" aspectratio="t"/>
                </v:shape>
              </w:pict>
            </w:r>
          </w:p>
        </w:tc>
        <w:tc>
          <w:tcPr>
            <w:tcW w:w="4479" w:type="dxa"/>
            <w:vAlign w:val="top"/>
          </w:tcPr>
          <w:p>
            <w:pPr>
              <w:tabs>
                <w:tab w:val="left" w:pos="1125"/>
              </w:tabs>
              <w:spacing w:line="400" w:lineRule="exact"/>
              <w:rPr>
                <w:rFonts w:ascii="宋体" w:hAnsi="宋体"/>
                <w:color w:val="000000"/>
                <w:sz w:val="24"/>
                <w:szCs w:val="24"/>
              </w:rPr>
            </w:pPr>
            <w:r>
              <w:rPr>
                <w:rFonts w:hint="eastAsia" w:ascii="宋体" w:hAnsi="宋体"/>
                <w:color w:val="000000"/>
                <w:sz w:val="24"/>
                <w:szCs w:val="24"/>
              </w:rPr>
              <w:t>允许箔面有不影响负极涂布的轻微色差或电镀条纹，且有色差区域表面润湿性合格。（严重变色、氧化呈暗红色、褐色、黑色或白色的小点及条状,不接收）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735"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4</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撞伤</w:t>
            </w:r>
          </w:p>
        </w:tc>
        <w:tc>
          <w:tcPr>
            <w:tcW w:w="2693" w:type="dxa"/>
            <w:vAlign w:val="top"/>
          </w:tcPr>
          <w:p>
            <w:pPr>
              <w:tabs>
                <w:tab w:val="left" w:pos="1125"/>
              </w:tabs>
              <w:spacing w:line="400" w:lineRule="exact"/>
              <w:rPr>
                <w:rFonts w:ascii="宋体" w:hAnsi="宋体"/>
                <w:sz w:val="24"/>
                <w:szCs w:val="24"/>
              </w:rPr>
            </w:pPr>
            <w:r>
              <w:rPr>
                <w:rFonts w:ascii="宋体" w:hAnsi="宋体" w:eastAsia="宋体" w:cs="Times New Roman"/>
                <w:kern w:val="2"/>
                <w:sz w:val="24"/>
                <w:szCs w:val="24"/>
                <w:lang w:val="en-US" w:eastAsia="zh-CN" w:bidi="ar-SA"/>
              </w:rPr>
              <w:pict>
                <v:shape id="图片 4" o:spid="_x0000_s1050" type="#_x0000_t75" style="position:absolute;left:0;margin-left:-3.45pt;margin-top:1.65pt;height:77.25pt;width:101.25pt;rotation:0f;z-index:251675648;" o:ole="f" fillcolor="#FFFFFF" filled="f" o:preferrelative="t" stroked="f" coordorigin="0,0" coordsize="21600,21600">
                  <v:fill on="f" color2="#FFFFFF" focus="0%"/>
                  <v:imagedata gain="65536f" blacklevel="0f" gamma="0" o:title="" r:id="rId13"/>
                  <o:lock v:ext="edit" position="f" selection="f" grouping="f" rotation="f" cropping="f" text="f" aspectratio="t"/>
                </v:shape>
              </w:pict>
            </w:r>
          </w:p>
        </w:tc>
        <w:tc>
          <w:tcPr>
            <w:tcW w:w="4479" w:type="dxa"/>
            <w:vAlign w:val="top"/>
          </w:tcPr>
          <w:p>
            <w:pPr>
              <w:tabs>
                <w:tab w:val="left" w:pos="1125"/>
              </w:tabs>
              <w:spacing w:line="400" w:lineRule="exact"/>
              <w:rPr>
                <w:rFonts w:ascii="宋体" w:hAnsi="宋体"/>
                <w:color w:val="000000"/>
                <w:sz w:val="24"/>
                <w:szCs w:val="24"/>
              </w:rPr>
            </w:pPr>
            <w:r>
              <w:rPr>
                <w:rFonts w:hint="eastAsia" w:ascii="宋体" w:hAnsi="宋体"/>
                <w:color w:val="000000"/>
                <w:sz w:val="24"/>
                <w:szCs w:val="24"/>
              </w:rPr>
              <w:t>不接收。由于不拆包装（泡沫垫、保鲜膜和侧边胶带）不能发现撞伤，拆开包装直接发现的撞伤退货处理。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276"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5</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张力不均</w:t>
            </w:r>
          </w:p>
          <w:p>
            <w:pPr>
              <w:tabs>
                <w:tab w:val="left" w:pos="1125"/>
              </w:tabs>
              <w:spacing w:line="400" w:lineRule="exact"/>
              <w:jc w:val="center"/>
              <w:rPr>
                <w:rFonts w:ascii="宋体" w:hAnsi="宋体"/>
                <w:sz w:val="24"/>
                <w:szCs w:val="24"/>
              </w:rPr>
            </w:pPr>
          </w:p>
        </w:tc>
        <w:tc>
          <w:tcPr>
            <w:tcW w:w="2693" w:type="dxa"/>
            <w:vAlign w:val="top"/>
          </w:tcPr>
          <w:p>
            <w:pPr>
              <w:tabs>
                <w:tab w:val="left" w:pos="1125"/>
              </w:tabs>
              <w:spacing w:line="400" w:lineRule="exact"/>
              <w:rPr>
                <w:rFonts w:ascii="宋体" w:hAnsi="宋体"/>
                <w:sz w:val="24"/>
                <w:szCs w:val="24"/>
              </w:rPr>
            </w:pPr>
            <w:r>
              <w:rPr>
                <w:rFonts w:ascii="宋体" w:hAnsi="宋体" w:eastAsia="宋体" w:cs="Times New Roman"/>
                <w:kern w:val="2"/>
                <w:sz w:val="24"/>
                <w:szCs w:val="24"/>
                <w:lang w:val="en-US" w:eastAsia="zh-CN" w:bidi="ar-SA"/>
              </w:rPr>
              <w:pict>
                <v:shape id="图片 7" o:spid="_x0000_s1051" type="#_x0000_t75" style="position:absolute;left:0;margin-left:1.05pt;margin-top:2.5pt;height:105.75pt;width:97.8pt;rotation:0f;z-index:251676672;" o:ole="f" fillcolor="#FFFFFF" filled="f" o:preferrelative="t" stroked="f" coordorigin="0,0" coordsize="21600,21600">
                  <v:fill on="f" color2="#FFFFFF" focus="0%"/>
                  <v:imagedata gain="65536f" blacklevel="0f" gamma="0" o:title="" r:id="rId14"/>
                  <o:lock v:ext="edit" position="f" selection="f" grouping="f" rotation="f" cropping="f" text="f" aspectratio="t"/>
                </v:shape>
              </w:pict>
            </w:r>
          </w:p>
        </w:tc>
        <w:tc>
          <w:tcPr>
            <w:tcW w:w="4479" w:type="dxa"/>
            <w:vAlign w:val="top"/>
          </w:tcPr>
          <w:p>
            <w:pPr>
              <w:tabs>
                <w:tab w:val="left" w:pos="1125"/>
              </w:tabs>
              <w:spacing w:line="400" w:lineRule="exact"/>
              <w:rPr>
                <w:rFonts w:ascii="宋体" w:hAnsi="宋体"/>
                <w:color w:val="000000"/>
                <w:sz w:val="24"/>
                <w:szCs w:val="24"/>
              </w:rPr>
            </w:pPr>
            <w:r>
              <w:rPr>
                <w:rFonts w:hint="eastAsia" w:ascii="宋体" w:hAnsi="宋体"/>
                <w:color w:val="000000"/>
                <w:sz w:val="24"/>
                <w:szCs w:val="24"/>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691"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6</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凹坑</w:t>
            </w:r>
          </w:p>
        </w:tc>
        <w:tc>
          <w:tcPr>
            <w:tcW w:w="2693"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1" o:spid="_x0000_s1052" type="#_x0000_t75" style="position:absolute;left:0;margin-left:-3.45pt;margin-top:6.9pt;height:69.5pt;width:101.25pt;rotation:0f;z-index:251673600;" o:ole="f" fillcolor="#FFFFFF" filled="f" o:preferrelative="t" stroked="f" coordorigin="0,0" coordsize="21600,21600">
                  <v:fill on="f" color2="#FFFFFF" focus="0%"/>
                  <v:imagedata gain="65536f" blacklevel="0f" gamma="0" o:title="" r:id="rId15"/>
                  <o:lock v:ext="edit" position="f" selection="f" grouping="f" rotation="f" cropping="f" text="f" aspectratio="t"/>
                </v:shape>
              </w:pict>
            </w:r>
          </w:p>
        </w:tc>
        <w:tc>
          <w:tcPr>
            <w:tcW w:w="4479" w:type="dxa"/>
            <w:vAlign w:val="top"/>
          </w:tcPr>
          <w:p>
            <w:pPr>
              <w:tabs>
                <w:tab w:val="left" w:pos="1125"/>
              </w:tabs>
              <w:spacing w:line="400" w:lineRule="exact"/>
              <w:rPr>
                <w:rFonts w:ascii="宋体" w:hAnsi="宋体"/>
                <w:color w:val="000000"/>
                <w:sz w:val="24"/>
                <w:szCs w:val="24"/>
              </w:rPr>
            </w:pPr>
            <w:r>
              <w:rPr>
                <w:rFonts w:hint="eastAsia" w:ascii="宋体" w:hAnsi="Times New Roman" w:cs="宋体"/>
                <w:color w:val="000000"/>
                <w:kern w:val="0"/>
                <w:sz w:val="24"/>
                <w:szCs w:val="24"/>
                <w:lang w:val="zh-CN"/>
              </w:rPr>
              <w:t>铜箔在双手</w:t>
            </w:r>
            <w:r>
              <w:rPr>
                <w:rFonts w:ascii="宋体" w:hAnsi="Times New Roman" w:cs="宋体"/>
                <w:color w:val="000000"/>
                <w:kern w:val="0"/>
                <w:sz w:val="24"/>
                <w:szCs w:val="24"/>
                <w:lang w:val="zh-CN"/>
              </w:rPr>
              <w:t>自然撑平</w:t>
            </w:r>
            <w:r>
              <w:rPr>
                <w:rFonts w:hint="eastAsia" w:ascii="宋体" w:hAnsi="Times New Roman" w:cs="宋体"/>
                <w:color w:val="000000"/>
                <w:kern w:val="0"/>
                <w:sz w:val="24"/>
                <w:szCs w:val="24"/>
                <w:lang w:val="zh-CN"/>
              </w:rPr>
              <w:t>展开</w:t>
            </w:r>
            <w:r>
              <w:rPr>
                <w:rFonts w:hint="eastAsia" w:ascii="宋体" w:hAnsi="宋体"/>
                <w:color w:val="000000"/>
                <w:sz w:val="24"/>
                <w:szCs w:val="24"/>
              </w:rPr>
              <w:t>情况下箔面无明显的凹坑，可试用。</w:t>
            </w:r>
          </w:p>
          <w:p>
            <w:pPr>
              <w:tabs>
                <w:tab w:val="left" w:pos="1125"/>
              </w:tabs>
              <w:spacing w:line="400" w:lineRule="exact"/>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59"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7</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（凹）凸点</w:t>
            </w:r>
          </w:p>
        </w:tc>
        <w:tc>
          <w:tcPr>
            <w:tcW w:w="2693" w:type="dxa"/>
            <w:vAlign w:val="top"/>
          </w:tcPr>
          <w:p>
            <w:pPr>
              <w:tabs>
                <w:tab w:val="left" w:pos="1125"/>
              </w:tabs>
              <w:spacing w:line="400" w:lineRule="exact"/>
              <w:rPr>
                <w:rFonts w:ascii="宋体" w:hAnsi="Times New Roman" w:cs="宋体"/>
                <w:kern w:val="0"/>
                <w:sz w:val="24"/>
                <w:szCs w:val="24"/>
                <w:lang w:val="zh-CN"/>
              </w:rPr>
            </w:pPr>
            <w:r>
              <w:rPr>
                <w:rFonts w:ascii="宋体" w:hAnsi="Times New Roman" w:eastAsia="宋体" w:cs="宋体"/>
                <w:kern w:val="0"/>
                <w:sz w:val="24"/>
                <w:szCs w:val="24"/>
                <w:lang w:val="en-US" w:eastAsia="zh-CN" w:bidi="ar-SA"/>
              </w:rPr>
              <w:pict>
                <v:shape id="图片 13" o:spid="_x0000_s1053" type="#_x0000_t75" style="position:absolute;left:0;margin-left:-3.45pt;margin-top:6pt;height:62.25pt;width:105.9pt;rotation:0f;z-index:251678720;" o:ole="f" fillcolor="#FFFFFF" filled="f" o:preferrelative="t" stroked="f" coordorigin="0,0" coordsize="21600,21600">
                  <v:fill on="f" color2="#FFFFFF" focus="0%"/>
                  <v:imagedata gain="65536f" blacklevel="0f" gamma="0" o:title="" r:id="rId16"/>
                  <o:lock v:ext="edit" position="f" selection="f" grouping="f" rotation="f" cropping="f" text="f" aspectratio="t"/>
                </v:shape>
              </w:pict>
            </w: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箔面有影响涂布的明显尖锐（凹）凸点，不接收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285"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8</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划痕</w:t>
            </w:r>
          </w:p>
        </w:tc>
        <w:tc>
          <w:tcPr>
            <w:tcW w:w="2693"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rect id="矩形 9" o:spid="_x0000_s1054" style="position:absolute;left:0;margin-left:13.05pt;margin-top:28.05pt;height:32.25pt;width:67.5pt;rotation:0f;z-index:251681792;" o:ole="f" fillcolor="#FFFFFF" filled="f" o:preferrelative="t" stroked="t" coordsize="21600,21600">
                  <v:fill on="f" color2="#FFFFFF" focus="0%"/>
                  <v:stroke weight="1.25pt" color="#739CC3" color2="#FFFFFF" miterlimit="2"/>
                  <v:imagedata gain="65536f" blacklevel="0f" gamma="0"/>
                  <o:lock v:ext="edit" position="f" selection="f" grouping="f" rotation="f" cropping="f" text="f" aspectratio="f"/>
                </v:rect>
              </w:pict>
            </w:r>
            <w:r>
              <w:rPr>
                <w:rFonts w:ascii="宋体" w:hAnsi="Times New Roman" w:eastAsia="宋体" w:cs="宋体"/>
                <w:kern w:val="0"/>
                <w:sz w:val="24"/>
                <w:szCs w:val="24"/>
                <w:lang w:val="en-US" w:eastAsia="zh-CN" w:bidi="ar-SA"/>
              </w:rPr>
              <w:pict>
                <v:rect id="文本框 10" o:spid="_x0000_s1055" style="position:absolute;left:0;margin-left:-1.95pt;margin-top:5.55pt;height:93pt;width:99.75pt;rotation:0f;z-index:251680768;" o:ole="f" fillcolor="#FFFFFF" filled="f" o:preferrelative="t" stroked="t" coordsize="21600,21600">
                  <v:fill on="f" color2="#FFFFFF" focus="0%"/>
                  <v:stroke weight="1.25pt" color="#739CC3" color2="#FFFFFF" miterlimit="2"/>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55" o:spid="_x0000_s1056" type="#_x0000_t75" style="height:82.55pt;width:78.85pt;rotation:0f;" o:ole="f"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w:pict>
                        </w:r>
                      </w:p>
                    </w:txbxContent>
                  </v:textbox>
                </v:rect>
              </w:pict>
            </w: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82"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9</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横向或纵向条状凸起或凹陷</w:t>
            </w:r>
          </w:p>
        </w:tc>
        <w:tc>
          <w:tcPr>
            <w:tcW w:w="2693"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rect id="矩形 11" o:spid="_x0000_s1057" style="position:absolute;left:0;margin-left:46.05pt;margin-top:17.75pt;height:72pt;width:30pt;rotation:0f;z-index:251683840;" o:ole="f" fillcolor="#FFFFFF" filled="f" o:preferrelative="t" stroked="t" coordsize="21600,21600">
                  <v:fill on="f" color2="#FFFFFF" focus="0%"/>
                  <v:stroke weight="1.25pt" color="#739CC3" color2="#FFFFFF" miterlimit="2"/>
                  <v:imagedata gain="65536f" blacklevel="0f" gamma="0"/>
                  <o:lock v:ext="edit" position="f" selection="f" grouping="f" rotation="f" cropping="f" text="f" aspectratio="f"/>
                </v:rect>
              </w:pict>
            </w:r>
            <w:r>
              <w:rPr>
                <w:rFonts w:ascii="宋体" w:hAnsi="Times New Roman" w:eastAsia="宋体" w:cs="宋体"/>
                <w:kern w:val="0"/>
                <w:sz w:val="24"/>
                <w:szCs w:val="24"/>
                <w:lang w:val="en-US" w:eastAsia="zh-CN" w:bidi="ar-SA"/>
              </w:rPr>
              <w:pict>
                <v:rect id="文本框 12" o:spid="_x0000_s1058" style="position:absolute;left:0;margin-left:-1.95pt;margin-top:9.5pt;height:84pt;width:99.75pt;rotation:0f;z-index:251682816;" o:ole="f" fillcolor="#FFFFFF" filled="f" o:preferrelative="t" stroked="t" coordsize="21600,21600">
                  <v:fill on="f" color2="#FFFFFF" focus="0%"/>
                  <v:stroke weight="1.25pt" color="#739CC3" color2="#FFFFFF" miterlimit="2"/>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58" o:spid="_x0000_s1059" type="#_x0000_t75" style="height:74.25pt;width:84.1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p>
                    </w:txbxContent>
                  </v:textbox>
                </v:rect>
              </w:pict>
            </w: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有触感的不接收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82"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10</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无触感密集条纹</w:t>
            </w:r>
          </w:p>
        </w:tc>
        <w:tc>
          <w:tcPr>
            <w:tcW w:w="2693"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rect id="文本框 13" o:spid="_x0000_s1060" style="position:absolute;left:0;margin-left:-1.95pt;margin-top:9.7pt;height:85.5pt;width:99.75pt;rotation:0f;z-index:251684864;" o:ole="f" fillcolor="#FFFFFF" filled="f" o:preferrelative="t" stroked="f" coordsize="21600,21600">
                  <v:fill on="f" color2="#FFFFFF" focus="0%"/>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60" o:spid="_x0000_s1061" type="#_x0000_t75" style="height:78.75pt;width:97.1pt;rotation:0f;" o:ole="f"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w:pict>
                        </w:r>
                      </w:p>
                    </w:txbxContent>
                  </v:textbox>
                </v:rect>
              </w:pict>
            </w: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可试用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862"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11</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异物</w:t>
            </w:r>
          </w:p>
        </w:tc>
        <w:tc>
          <w:tcPr>
            <w:tcW w:w="2693"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rect id="文本框 14" o:spid="_x0000_s1062" style="position:absolute;left:0;margin-left:-1.95pt;margin-top:9.15pt;height:86.25pt;width:99.75pt;rotation:0f;z-index:251685888;" o:ole="f" fillcolor="#FFFFFF" filled="f" o:preferrelative="t" stroked="f" coordsize="21600,21600">
                  <v:fill on="f" color2="#FFFFFF" focus="0%"/>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62" o:spid="_x0000_s1063" type="#_x0000_t75" style="height:98.95pt;width:91.1pt;rotation:0f;" o:ole="f"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w:pict>
                        </w:r>
                      </w:p>
                    </w:txbxContent>
                  </v:textbox>
                </v:rect>
              </w:pict>
            </w: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400"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12</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密集白点</w:t>
            </w:r>
          </w:p>
        </w:tc>
        <w:tc>
          <w:tcPr>
            <w:tcW w:w="2693"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rect id="文本框 15" o:spid="_x0000_s1064" style="position:absolute;left:0;margin-left:2.55pt;margin-top:11.6pt;height:81pt;width:95.25pt;rotation:0f;z-index:251686912;" o:ole="f" fillcolor="#FFFFFF" filled="f" o:preferrelative="t" stroked="f" coordsize="21600,21600">
                  <v:fill on="f" color2="#FFFFFF" focus="0%"/>
                  <v:imagedata gain="65536f" blacklevel="0f" gamma="0"/>
                  <o:lock v:ext="edit" position="f" selection="f" grouping="f" rotation="f" cropping="f" text="f" aspectratio="f"/>
                  <v:textbox>
                    <w:txbxContent>
                      <w:p>
                        <w:r>
                          <w:rPr>
                            <w:rFonts w:ascii="Times New Roman" w:hAnsi="Times New Roman" w:eastAsia="宋体" w:cs="Times New Roman"/>
                            <w:kern w:val="2"/>
                            <w:sz w:val="21"/>
                            <w:szCs w:val="24"/>
                            <w:lang w:val="en-US" w:eastAsia="zh-CN" w:bidi="ar-SA"/>
                          </w:rPr>
                          <w:pict>
                            <v:shape id="图片框 1064" o:spid="_x0000_s1065" type="#_x0000_t75" style="height:77.5pt;width:87.75pt;rotation:0f;" o:ole="f"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w:pict>
                        </w:r>
                      </w:p>
                    </w:txbxContent>
                  </v:textbox>
                </v:rect>
              </w:pict>
            </w: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50"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13</w:t>
            </w:r>
          </w:p>
          <w:p>
            <w:pPr>
              <w:tabs>
                <w:tab w:val="left" w:pos="1125"/>
              </w:tabs>
              <w:spacing w:line="400" w:lineRule="exact"/>
              <w:jc w:val="center"/>
              <w:rPr>
                <w:rFonts w:ascii="宋体" w:hAnsi="宋体"/>
                <w:sz w:val="24"/>
                <w:szCs w:val="24"/>
              </w:rPr>
            </w:pPr>
          </w:p>
        </w:tc>
        <w:tc>
          <w:tcPr>
            <w:tcW w:w="1276" w:type="dxa"/>
            <w:vAlign w:val="center"/>
          </w:tcPr>
          <w:p>
            <w:pPr>
              <w:tabs>
                <w:tab w:val="left" w:pos="1125"/>
              </w:tabs>
              <w:spacing w:line="400" w:lineRule="exact"/>
              <w:jc w:val="left"/>
              <w:rPr>
                <w:rFonts w:ascii="宋体" w:hAnsi="宋体"/>
                <w:sz w:val="24"/>
                <w:szCs w:val="24"/>
              </w:rPr>
            </w:pPr>
            <w:r>
              <w:rPr>
                <w:rFonts w:hint="eastAsia" w:ascii="宋体" w:hAnsi="宋体"/>
                <w:sz w:val="24"/>
                <w:szCs w:val="24"/>
              </w:rPr>
              <w:t>放卷中出现箔材松弛、边缘错位</w:t>
            </w:r>
          </w:p>
        </w:tc>
        <w:tc>
          <w:tcPr>
            <w:tcW w:w="2693" w:type="dxa"/>
            <w:vAlign w:val="top"/>
          </w:tcPr>
          <w:p>
            <w:pPr>
              <w:tabs>
                <w:tab w:val="left" w:pos="1125"/>
              </w:tabs>
              <w:spacing w:line="400" w:lineRule="exact"/>
              <w:rPr>
                <w:rFonts w:ascii="宋体" w:hAnsi="Times New Roman" w:cs="宋体"/>
                <w:kern w:val="0"/>
                <w:sz w:val="24"/>
                <w:szCs w:val="24"/>
              </w:rPr>
            </w:pPr>
            <w:r>
              <w:rPr>
                <w:rFonts w:ascii="宋体" w:hAnsi="Times New Roman" w:eastAsia="宋体" w:cs="宋体"/>
                <w:kern w:val="0"/>
                <w:sz w:val="24"/>
                <w:szCs w:val="24"/>
                <w:lang w:val="en-US" w:eastAsia="zh-CN" w:bidi="ar-SA"/>
              </w:rPr>
              <w:pict>
                <v:shape id="图片 21" o:spid="_x0000_s1066" type="#_x0000_t75" style="position:absolute;left:0;flip:y;margin-left:10.3pt;margin-top:0.55pt;height:76.5pt;width:101.25pt;rotation:0f;z-index:251687936;" o:ole="f" fillcolor="#FFFFFF" filled="f" o:preferrelative="t" stroked="f" coordorigin="0,0" coordsize="21600,21600">
                  <v:fill on="f" color2="#FFFFFF" focus="0%"/>
                  <v:imagedata gain="65536f" blacklevel="0f" gamma="0" o:title="" r:id="rId22"/>
                  <o:lock v:ext="edit" position="f" selection="f" grouping="f" rotation="f" cropping="f" text="f" aspectratio="t"/>
                </v:shape>
              </w:pict>
            </w:r>
          </w:p>
          <w:p>
            <w:pPr>
              <w:tabs>
                <w:tab w:val="left" w:pos="1125"/>
              </w:tabs>
              <w:spacing w:line="400" w:lineRule="exact"/>
              <w:rPr>
                <w:rFonts w:ascii="宋体" w:hAnsi="Times New Roman" w:cs="宋体"/>
                <w:kern w:val="0"/>
                <w:sz w:val="24"/>
                <w:szCs w:val="24"/>
              </w:rPr>
            </w:pPr>
          </w:p>
          <w:p>
            <w:pPr>
              <w:tabs>
                <w:tab w:val="left" w:pos="1125"/>
              </w:tabs>
              <w:spacing w:line="400" w:lineRule="exact"/>
              <w:rPr>
                <w:rFonts w:ascii="宋体" w:hAnsi="Times New Roman" w:cs="宋体"/>
                <w:kern w:val="0"/>
                <w:sz w:val="24"/>
                <w:szCs w:val="24"/>
              </w:rPr>
            </w:pP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4" w:hRule="atLeast"/>
        </w:trPr>
        <w:tc>
          <w:tcPr>
            <w:tcW w:w="70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14</w:t>
            </w:r>
          </w:p>
        </w:tc>
        <w:tc>
          <w:tcPr>
            <w:tcW w:w="1276" w:type="dxa"/>
            <w:vAlign w:val="center"/>
          </w:tcPr>
          <w:p>
            <w:pPr>
              <w:tabs>
                <w:tab w:val="left" w:pos="1125"/>
              </w:tabs>
              <w:spacing w:line="400" w:lineRule="exact"/>
              <w:jc w:val="center"/>
              <w:rPr>
                <w:rFonts w:ascii="宋体" w:hAnsi="宋体"/>
                <w:sz w:val="24"/>
                <w:szCs w:val="24"/>
              </w:rPr>
            </w:pPr>
            <w:r>
              <w:rPr>
                <w:rFonts w:hint="eastAsia" w:ascii="宋体" w:hAnsi="宋体"/>
                <w:sz w:val="24"/>
                <w:szCs w:val="24"/>
              </w:rPr>
              <w:t>黑点</w:t>
            </w:r>
          </w:p>
        </w:tc>
        <w:tc>
          <w:tcPr>
            <w:tcW w:w="2693" w:type="dxa"/>
            <w:vAlign w:val="top"/>
          </w:tcPr>
          <w:p>
            <w:pPr>
              <w:tabs>
                <w:tab w:val="left" w:pos="1125"/>
              </w:tabs>
              <w:spacing w:line="400" w:lineRule="exact"/>
              <w:rPr>
                <w:rFonts w:ascii="宋体" w:hAnsi="Times New Roman" w:cs="宋体"/>
                <w:kern w:val="0"/>
                <w:sz w:val="24"/>
                <w:szCs w:val="24"/>
              </w:rPr>
            </w:pPr>
          </w:p>
        </w:tc>
        <w:tc>
          <w:tcPr>
            <w:tcW w:w="4479" w:type="dxa"/>
            <w:vAlign w:val="top"/>
          </w:tcPr>
          <w:p>
            <w:pPr>
              <w:tabs>
                <w:tab w:val="left" w:pos="1125"/>
              </w:tabs>
              <w:spacing w:line="400" w:lineRule="exact"/>
              <w:rPr>
                <w:rFonts w:ascii="宋体" w:hAnsi="Times New Roman" w:cs="宋体"/>
                <w:color w:val="000000"/>
                <w:kern w:val="0"/>
                <w:sz w:val="24"/>
                <w:szCs w:val="24"/>
                <w:lang w:val="zh-CN"/>
              </w:rPr>
            </w:pPr>
            <w:r>
              <w:rPr>
                <w:rFonts w:hint="eastAsia" w:ascii="宋体" w:hAnsi="Times New Roman" w:cs="宋体"/>
                <w:color w:val="000000"/>
                <w:kern w:val="0"/>
                <w:sz w:val="24"/>
                <w:szCs w:val="24"/>
                <w:lang w:val="zh-CN"/>
              </w:rPr>
              <w:t>不接收</w:t>
            </w:r>
          </w:p>
        </w:tc>
      </w:tr>
    </w:tbl>
    <w:p>
      <w:pPr>
        <w:autoSpaceDE w:val="0"/>
        <w:autoSpaceDN w:val="0"/>
        <w:adjustRightInd w:val="0"/>
        <w:spacing w:line="360" w:lineRule="auto"/>
        <w:jc w:val="left"/>
        <w:rPr>
          <w:rFonts w:ascii="Times New Roman" w:hAnsi="宋体"/>
          <w:kern w:val="0"/>
          <w:sz w:val="24"/>
          <w:szCs w:val="21"/>
        </w:rPr>
      </w:pPr>
      <w:r>
        <w:rPr>
          <w:rFonts w:ascii="Times New Roman" w:hAnsi="宋体"/>
          <w:kern w:val="0"/>
          <w:sz w:val="24"/>
          <w:szCs w:val="21"/>
        </w:rPr>
        <w:br w:clear="all"/>
      </w:r>
      <w:r>
        <w:rPr>
          <w:rFonts w:hint="eastAsia" w:ascii="Times New Roman" w:hAnsi="宋体"/>
          <w:kern w:val="0"/>
          <w:sz w:val="24"/>
          <w:szCs w:val="21"/>
        </w:rPr>
        <w:t>4. 包装标志贮存及运输</w:t>
      </w:r>
    </w:p>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4.</w:t>
      </w:r>
      <w:r>
        <w:rPr>
          <w:rFonts w:ascii="Times New Roman" w:hAnsi="宋体"/>
          <w:kern w:val="0"/>
          <w:sz w:val="24"/>
          <w:szCs w:val="21"/>
        </w:rPr>
        <w:t xml:space="preserve">1 </w:t>
      </w:r>
      <w:r>
        <w:rPr>
          <w:rFonts w:hint="eastAsia" w:ascii="Times New Roman" w:hAnsi="宋体"/>
          <w:kern w:val="0"/>
          <w:sz w:val="24"/>
          <w:szCs w:val="21"/>
        </w:rPr>
        <w:t>包装：</w:t>
      </w:r>
    </w:p>
    <w:p>
      <w:pPr>
        <w:autoSpaceDE w:val="0"/>
        <w:autoSpaceDN w:val="0"/>
        <w:adjustRightInd w:val="0"/>
        <w:spacing w:line="360" w:lineRule="auto"/>
        <w:ind w:firstLine="425" w:firstLineChars="177"/>
        <w:jc w:val="left"/>
        <w:rPr>
          <w:rFonts w:ascii="Times New Roman" w:hAnsi="宋体"/>
          <w:kern w:val="0"/>
          <w:sz w:val="24"/>
          <w:szCs w:val="21"/>
        </w:rPr>
      </w:pPr>
      <w:r>
        <w:rPr>
          <w:rFonts w:hint="eastAsia" w:ascii="Times New Roman" w:hAnsi="宋体"/>
          <w:kern w:val="0"/>
          <w:sz w:val="24"/>
          <w:szCs w:val="21"/>
        </w:rPr>
        <w:t>卷状铜箔应紧实地卷在轴芯上，用防潮材料密封后装入包装箱中。包装箱上应有防潮、防晒、防碰撞、防翻滚标志。每个包装应足以保证在运输过程中不被损坏。</w:t>
      </w:r>
    </w:p>
    <w:p>
      <w:pPr>
        <w:autoSpaceDE w:val="0"/>
        <w:autoSpaceDN w:val="0"/>
        <w:adjustRightInd w:val="0"/>
        <w:spacing w:line="360" w:lineRule="auto"/>
        <w:ind w:firstLine="425" w:firstLineChars="177"/>
        <w:jc w:val="left"/>
        <w:rPr>
          <w:rFonts w:ascii="Times New Roman" w:hAnsi="宋体" w:eastAsia="宋体"/>
          <w:kern w:val="0"/>
          <w:sz w:val="24"/>
          <w:szCs w:val="21"/>
        </w:rPr>
      </w:pPr>
      <w:r>
        <w:rPr>
          <w:rFonts w:hint="eastAsia" w:ascii="Times New Roman" w:hAnsi="宋体"/>
          <w:kern w:val="0"/>
          <w:sz w:val="24"/>
          <w:szCs w:val="21"/>
        </w:rPr>
        <w:t xml:space="preserve"> 包装箱底盘使用川字形底托，方便地牛、叉车、堆高车等工具转运，包装箱长度方向≤1.5m，高度方向≤0.</w:t>
      </w:r>
      <w:r>
        <w:rPr>
          <w:rFonts w:ascii="Times New Roman" w:hAnsi="宋体"/>
          <w:kern w:val="0"/>
          <w:sz w:val="24"/>
          <w:szCs w:val="21"/>
        </w:rPr>
        <w:t>7</w:t>
      </w:r>
      <w:r>
        <w:rPr>
          <w:rFonts w:hint="eastAsia" w:ascii="Times New Roman" w:hAnsi="宋体"/>
          <w:kern w:val="0"/>
          <w:sz w:val="24"/>
          <w:szCs w:val="21"/>
        </w:rPr>
        <w:t>m。</w:t>
      </w:r>
    </w:p>
    <w:p>
      <w:pPr>
        <w:autoSpaceDE w:val="0"/>
        <w:autoSpaceDN w:val="0"/>
        <w:adjustRightInd w:val="0"/>
        <w:spacing w:line="360" w:lineRule="auto"/>
        <w:jc w:val="left"/>
        <w:rPr>
          <w:rFonts w:ascii="Times New Roman" w:hAnsi="宋体"/>
          <w:kern w:val="0"/>
          <w:sz w:val="24"/>
          <w:szCs w:val="21"/>
        </w:rPr>
      </w:pPr>
      <w:r>
        <w:rPr>
          <w:rFonts w:hint="eastAsia" w:ascii="Times New Roman" w:hAnsi="宋体"/>
          <w:kern w:val="0"/>
          <w:sz w:val="24"/>
          <w:szCs w:val="21"/>
        </w:rPr>
        <w:t>4</w:t>
      </w:r>
      <w:r>
        <w:rPr>
          <w:rFonts w:ascii="Times New Roman" w:hAnsi="宋体"/>
          <w:kern w:val="0"/>
          <w:sz w:val="24"/>
          <w:szCs w:val="21"/>
        </w:rPr>
        <w:t xml:space="preserve">.2 </w:t>
      </w:r>
      <w:r>
        <w:rPr>
          <w:rFonts w:hint="eastAsia" w:ascii="Times New Roman" w:hAnsi="宋体"/>
          <w:kern w:val="0"/>
          <w:sz w:val="24"/>
          <w:szCs w:val="21"/>
        </w:rPr>
        <w:t>标志</w:t>
      </w:r>
    </w:p>
    <w:p>
      <w:pPr>
        <w:spacing w:line="440" w:lineRule="exact"/>
        <w:ind w:firstLine="480" w:firstLineChars="200"/>
        <w:rPr>
          <w:rFonts w:ascii="Times New Roman" w:hAnsi="宋体"/>
          <w:kern w:val="0"/>
          <w:sz w:val="24"/>
          <w:szCs w:val="21"/>
        </w:rPr>
      </w:pPr>
      <w:r>
        <w:rPr>
          <w:rFonts w:hint="eastAsia" w:ascii="Times New Roman" w:hAnsi="宋体"/>
          <w:kern w:val="0"/>
          <w:sz w:val="24"/>
          <w:szCs w:val="21"/>
        </w:rPr>
        <w:t>每个包装箱应装同一规格、同种型号和相同质量等级的铜箔。包装标志应符合</w:t>
      </w:r>
      <w:r>
        <w:rPr>
          <w:rFonts w:ascii="Times New Roman" w:hAnsi="宋体"/>
          <w:kern w:val="0"/>
          <w:sz w:val="24"/>
          <w:szCs w:val="21"/>
        </w:rPr>
        <w:t>GB/T 191</w:t>
      </w:r>
      <w:r>
        <w:rPr>
          <w:rFonts w:hint="eastAsia" w:ascii="Times New Roman" w:hAnsi="宋体"/>
          <w:kern w:val="0"/>
          <w:sz w:val="24"/>
          <w:szCs w:val="21"/>
        </w:rPr>
        <w:t>的要求。</w:t>
      </w:r>
    </w:p>
    <w:p>
      <w:pPr>
        <w:spacing w:line="44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为方便库房做到货以及MES物料</w:t>
      </w:r>
      <w:r>
        <w:rPr>
          <w:rFonts w:ascii="宋体" w:hAnsi="宋体" w:eastAsia="宋体"/>
          <w:color w:val="000000"/>
          <w:sz w:val="24"/>
          <w:szCs w:val="24"/>
        </w:rPr>
        <w:t>加载，</w:t>
      </w:r>
      <w:r>
        <w:rPr>
          <w:rFonts w:hint="eastAsia" w:ascii="宋体" w:hAnsi="宋体" w:eastAsia="宋体"/>
          <w:color w:val="000000"/>
          <w:sz w:val="24"/>
          <w:szCs w:val="24"/>
        </w:rPr>
        <w:t>箔材来料需粘贴箱码和卷码。</w:t>
      </w:r>
      <w:r>
        <w:rPr>
          <w:rFonts w:ascii="宋体" w:hAnsi="宋体" w:eastAsia="宋体"/>
          <w:color w:val="000000"/>
          <w:sz w:val="24"/>
          <w:szCs w:val="24"/>
        </w:rPr>
        <w:t>如果供应商</w:t>
      </w:r>
      <w:r>
        <w:rPr>
          <w:rFonts w:hint="eastAsia" w:ascii="宋体" w:hAnsi="宋体" w:eastAsia="宋体"/>
          <w:color w:val="000000"/>
          <w:sz w:val="24"/>
          <w:szCs w:val="24"/>
        </w:rPr>
        <w:t>除了MGL要求</w:t>
      </w:r>
      <w:r>
        <w:rPr>
          <w:rFonts w:ascii="宋体" w:hAnsi="宋体" w:eastAsia="宋体"/>
          <w:color w:val="000000"/>
          <w:sz w:val="24"/>
          <w:szCs w:val="24"/>
        </w:rPr>
        <w:t>的条码</w:t>
      </w:r>
      <w:r>
        <w:rPr>
          <w:rFonts w:hint="eastAsia" w:ascii="宋体" w:hAnsi="宋体" w:eastAsia="宋体"/>
          <w:color w:val="000000"/>
          <w:sz w:val="24"/>
          <w:szCs w:val="24"/>
        </w:rPr>
        <w:t>外</w:t>
      </w:r>
      <w:r>
        <w:rPr>
          <w:rFonts w:ascii="宋体" w:hAnsi="宋体" w:eastAsia="宋体"/>
          <w:color w:val="000000"/>
          <w:sz w:val="24"/>
          <w:szCs w:val="24"/>
        </w:rPr>
        <w:t>，还有自己本身的条码，那么请</w:t>
      </w:r>
      <w:r>
        <w:rPr>
          <w:rFonts w:hint="eastAsia" w:ascii="宋体" w:hAnsi="宋体" w:eastAsia="宋体"/>
          <w:color w:val="000000"/>
          <w:sz w:val="24"/>
          <w:szCs w:val="24"/>
        </w:rPr>
        <w:t>供应商</w:t>
      </w:r>
      <w:r>
        <w:rPr>
          <w:rFonts w:ascii="宋体" w:hAnsi="宋体" w:eastAsia="宋体"/>
          <w:color w:val="000000"/>
          <w:sz w:val="24"/>
          <w:szCs w:val="24"/>
        </w:rPr>
        <w:t>将</w:t>
      </w:r>
      <w:r>
        <w:rPr>
          <w:rFonts w:hint="eastAsia" w:ascii="宋体" w:hAnsi="宋体" w:eastAsia="宋体"/>
          <w:color w:val="000000"/>
          <w:sz w:val="24"/>
          <w:szCs w:val="24"/>
        </w:rPr>
        <w:t>MGL条</w:t>
      </w:r>
      <w:r>
        <w:rPr>
          <w:rFonts w:ascii="宋体" w:hAnsi="宋体" w:eastAsia="宋体"/>
          <w:color w:val="000000"/>
          <w:sz w:val="24"/>
          <w:szCs w:val="24"/>
        </w:rPr>
        <w:t>码与</w:t>
      </w:r>
      <w:r>
        <w:rPr>
          <w:rFonts w:hint="eastAsia" w:ascii="宋体" w:hAnsi="宋体" w:eastAsia="宋体"/>
          <w:color w:val="000000"/>
          <w:sz w:val="24"/>
          <w:szCs w:val="24"/>
        </w:rPr>
        <w:t>本身</w:t>
      </w:r>
      <w:r>
        <w:rPr>
          <w:rFonts w:ascii="宋体" w:hAnsi="宋体" w:eastAsia="宋体"/>
          <w:color w:val="000000"/>
          <w:sz w:val="24"/>
          <w:szCs w:val="24"/>
        </w:rPr>
        <w:t>的</w:t>
      </w:r>
      <w:r>
        <w:rPr>
          <w:rFonts w:hint="eastAsia" w:ascii="宋体" w:hAnsi="宋体" w:eastAsia="宋体"/>
          <w:color w:val="000000"/>
          <w:sz w:val="24"/>
          <w:szCs w:val="24"/>
        </w:rPr>
        <w:t>条码做好</w:t>
      </w:r>
      <w:r>
        <w:rPr>
          <w:rFonts w:ascii="宋体" w:hAnsi="宋体" w:eastAsia="宋体"/>
          <w:color w:val="000000"/>
          <w:sz w:val="24"/>
          <w:szCs w:val="24"/>
        </w:rPr>
        <w:t>对应关系</w:t>
      </w:r>
      <w:r>
        <w:rPr>
          <w:rFonts w:hint="eastAsia" w:ascii="宋体" w:hAnsi="宋体" w:eastAsia="宋体"/>
          <w:color w:val="000000"/>
          <w:sz w:val="24"/>
          <w:szCs w:val="24"/>
        </w:rPr>
        <w:t>，在荣盛盟固利新能源科技</w:t>
      </w:r>
      <w:r>
        <w:rPr>
          <w:rFonts w:ascii="宋体" w:hAnsi="宋体" w:eastAsia="宋体"/>
          <w:color w:val="000000"/>
          <w:sz w:val="24"/>
          <w:szCs w:val="24"/>
        </w:rPr>
        <w:t>有限</w:t>
      </w:r>
      <w:r>
        <w:rPr>
          <w:rFonts w:hint="eastAsia" w:ascii="宋体" w:hAnsi="宋体" w:eastAsia="宋体"/>
          <w:color w:val="000000"/>
          <w:sz w:val="24"/>
          <w:szCs w:val="24"/>
        </w:rPr>
        <w:t>公司</w:t>
      </w:r>
      <w:r>
        <w:rPr>
          <w:rFonts w:ascii="宋体" w:hAnsi="宋体" w:eastAsia="宋体"/>
          <w:color w:val="000000"/>
          <w:sz w:val="24"/>
          <w:szCs w:val="24"/>
        </w:rPr>
        <w:t>需要做物料追溯的</w:t>
      </w:r>
      <w:r>
        <w:rPr>
          <w:rFonts w:hint="eastAsia" w:ascii="宋体" w:hAnsi="宋体" w:eastAsia="宋体"/>
          <w:color w:val="000000"/>
          <w:sz w:val="24"/>
          <w:szCs w:val="24"/>
        </w:rPr>
        <w:t>时候</w:t>
      </w:r>
      <w:r>
        <w:rPr>
          <w:rFonts w:ascii="宋体" w:hAnsi="宋体" w:eastAsia="宋体"/>
          <w:color w:val="000000"/>
          <w:sz w:val="24"/>
          <w:szCs w:val="24"/>
        </w:rPr>
        <w:t>，供应商</w:t>
      </w:r>
      <w:r>
        <w:rPr>
          <w:rFonts w:hint="eastAsia" w:ascii="宋体" w:hAnsi="宋体" w:eastAsia="宋体"/>
          <w:color w:val="000000"/>
          <w:sz w:val="24"/>
          <w:szCs w:val="24"/>
        </w:rPr>
        <w:t>必须可以</w:t>
      </w:r>
      <w:r>
        <w:rPr>
          <w:rFonts w:ascii="宋体" w:hAnsi="宋体" w:eastAsia="宋体"/>
          <w:color w:val="000000"/>
          <w:sz w:val="24"/>
          <w:szCs w:val="24"/>
        </w:rPr>
        <w:t>提供该</w:t>
      </w:r>
      <w:r>
        <w:rPr>
          <w:rFonts w:hint="eastAsia" w:ascii="宋体" w:hAnsi="宋体" w:eastAsia="宋体"/>
          <w:color w:val="000000"/>
          <w:sz w:val="24"/>
          <w:szCs w:val="24"/>
        </w:rPr>
        <w:t>箱物料</w:t>
      </w:r>
      <w:r>
        <w:rPr>
          <w:rFonts w:ascii="宋体" w:hAnsi="宋体" w:eastAsia="宋体"/>
          <w:color w:val="000000"/>
          <w:sz w:val="24"/>
          <w:szCs w:val="24"/>
        </w:rPr>
        <w:t>的</w:t>
      </w:r>
      <w:r>
        <w:rPr>
          <w:rFonts w:hint="eastAsia" w:ascii="宋体" w:hAnsi="宋体" w:eastAsia="宋体"/>
          <w:color w:val="000000"/>
          <w:sz w:val="24"/>
          <w:szCs w:val="24"/>
        </w:rPr>
        <w:t>实际</w:t>
      </w:r>
      <w:r>
        <w:rPr>
          <w:rFonts w:ascii="宋体" w:hAnsi="宋体" w:eastAsia="宋体"/>
          <w:color w:val="000000"/>
          <w:sz w:val="24"/>
          <w:szCs w:val="24"/>
        </w:rPr>
        <w:t>生产</w:t>
      </w:r>
      <w:r>
        <w:rPr>
          <w:rFonts w:hint="eastAsia" w:ascii="宋体" w:hAnsi="宋体" w:eastAsia="宋体"/>
          <w:color w:val="000000"/>
          <w:sz w:val="24"/>
          <w:szCs w:val="24"/>
        </w:rPr>
        <w:t>过程中</w:t>
      </w:r>
      <w:r>
        <w:rPr>
          <w:rFonts w:ascii="宋体" w:hAnsi="宋体" w:eastAsia="宋体"/>
          <w:color w:val="000000"/>
          <w:sz w:val="24"/>
          <w:szCs w:val="24"/>
        </w:rPr>
        <w:t>的</w:t>
      </w:r>
      <w:r>
        <w:rPr>
          <w:rFonts w:hint="eastAsia" w:ascii="宋体" w:hAnsi="宋体" w:eastAsia="宋体"/>
          <w:color w:val="000000"/>
          <w:sz w:val="24"/>
          <w:szCs w:val="24"/>
        </w:rPr>
        <w:t>全部</w:t>
      </w:r>
      <w:r>
        <w:rPr>
          <w:rFonts w:ascii="宋体" w:hAnsi="宋体" w:eastAsia="宋体"/>
          <w:color w:val="000000"/>
          <w:sz w:val="24"/>
          <w:szCs w:val="24"/>
        </w:rPr>
        <w:t>资料，</w:t>
      </w:r>
      <w:r>
        <w:rPr>
          <w:rFonts w:hint="eastAsia" w:ascii="宋体" w:hAnsi="宋体" w:eastAsia="宋体"/>
          <w:color w:val="000000"/>
          <w:sz w:val="24"/>
          <w:szCs w:val="24"/>
        </w:rPr>
        <w:t>以便</w:t>
      </w:r>
      <w:r>
        <w:rPr>
          <w:rFonts w:ascii="宋体" w:hAnsi="宋体" w:eastAsia="宋体"/>
          <w:color w:val="000000"/>
          <w:sz w:val="24"/>
          <w:szCs w:val="24"/>
        </w:rPr>
        <w:t>追溯。</w:t>
      </w:r>
    </w:p>
    <w:p>
      <w:pPr>
        <w:autoSpaceDE w:val="0"/>
        <w:autoSpaceDN w:val="0"/>
        <w:adjustRightInd w:val="0"/>
        <w:spacing w:line="360" w:lineRule="auto"/>
        <w:jc w:val="left"/>
        <w:rPr>
          <w:rFonts w:ascii="Times New Roman" w:hAnsi="宋体"/>
          <w:color w:val="000000"/>
          <w:kern w:val="0"/>
          <w:sz w:val="24"/>
          <w:szCs w:val="21"/>
        </w:rPr>
      </w:pPr>
      <w:r>
        <w:rPr>
          <w:rFonts w:hint="eastAsia" w:ascii="Times New Roman" w:hAnsi="宋体"/>
          <w:color w:val="000000"/>
          <w:kern w:val="0"/>
          <w:sz w:val="24"/>
          <w:szCs w:val="21"/>
        </w:rPr>
        <w:t>4</w:t>
      </w:r>
      <w:r>
        <w:rPr>
          <w:rFonts w:ascii="Times New Roman" w:hAnsi="宋体"/>
          <w:color w:val="000000"/>
          <w:kern w:val="0"/>
          <w:sz w:val="24"/>
          <w:szCs w:val="21"/>
        </w:rPr>
        <w:t xml:space="preserve">.3 </w:t>
      </w:r>
      <w:r>
        <w:rPr>
          <w:rFonts w:hint="eastAsia" w:ascii="Times New Roman" w:hAnsi="宋体"/>
          <w:color w:val="000000"/>
          <w:kern w:val="0"/>
          <w:sz w:val="24"/>
          <w:szCs w:val="21"/>
        </w:rPr>
        <w:t>运输和贮存</w:t>
      </w:r>
    </w:p>
    <w:p>
      <w:pPr>
        <w:autoSpaceDE w:val="0"/>
        <w:autoSpaceDN w:val="0"/>
        <w:adjustRightInd w:val="0"/>
        <w:spacing w:line="360" w:lineRule="auto"/>
        <w:ind w:firstLine="425" w:firstLineChars="177"/>
        <w:jc w:val="left"/>
        <w:rPr>
          <w:rFonts w:ascii="Times New Roman" w:hAnsi="宋体"/>
          <w:color w:val="000000"/>
          <w:kern w:val="0"/>
          <w:sz w:val="24"/>
          <w:szCs w:val="21"/>
        </w:rPr>
      </w:pPr>
      <w:r>
        <w:rPr>
          <w:rFonts w:hint="eastAsia" w:ascii="Times New Roman" w:hAnsi="宋体"/>
          <w:color w:val="000000"/>
          <w:kern w:val="0"/>
          <w:sz w:val="24"/>
          <w:szCs w:val="21"/>
        </w:rPr>
        <w:t>铜箔的贮存和运输应按</w:t>
      </w:r>
      <w:r>
        <w:rPr>
          <w:rFonts w:ascii="Times New Roman" w:hAnsi="宋体"/>
          <w:color w:val="000000"/>
          <w:kern w:val="0"/>
          <w:sz w:val="24"/>
          <w:szCs w:val="21"/>
        </w:rPr>
        <w:t>GB 8888</w:t>
      </w:r>
      <w:r>
        <w:rPr>
          <w:rFonts w:hint="eastAsia" w:ascii="Times New Roman" w:hAnsi="宋体"/>
          <w:color w:val="000000"/>
          <w:kern w:val="0"/>
          <w:sz w:val="24"/>
          <w:szCs w:val="21"/>
        </w:rPr>
        <w:t>的规定。铜箔应原包装贮存于常温、清洁、干燥、无腐蚀性气体、无化学药品、无潮湿物品的库房内。</w:t>
      </w:r>
    </w:p>
    <w:p>
      <w:pPr>
        <w:spacing w:line="360" w:lineRule="auto"/>
        <w:ind w:firstLine="425" w:firstLineChars="177"/>
        <w:rPr>
          <w:rFonts w:ascii="Times New Roman" w:hAnsi="宋体"/>
          <w:color w:val="000000"/>
          <w:kern w:val="0"/>
          <w:sz w:val="24"/>
          <w:szCs w:val="21"/>
        </w:rPr>
      </w:pPr>
      <w:r>
        <w:rPr>
          <w:rFonts w:hint="eastAsia" w:ascii="Times New Roman" w:hAnsi="宋体"/>
          <w:color w:val="000000"/>
          <w:kern w:val="0"/>
          <w:sz w:val="24"/>
          <w:szCs w:val="21"/>
        </w:rPr>
        <w:t>乙方对其提供的产品给予货到甲方工厂</w:t>
      </w:r>
      <w:r>
        <w:rPr>
          <w:rFonts w:hint="eastAsia" w:ascii="Times New Roman" w:hAnsi="Times New Roman"/>
          <w:color w:val="000000"/>
          <w:kern w:val="0"/>
          <w:sz w:val="24"/>
          <w:szCs w:val="21"/>
        </w:rPr>
        <w:t>3</w:t>
      </w:r>
      <w:r>
        <w:rPr>
          <w:rFonts w:hint="eastAsia" w:ascii="Times New Roman" w:hAnsi="宋体"/>
          <w:color w:val="000000"/>
          <w:kern w:val="0"/>
          <w:sz w:val="24"/>
          <w:szCs w:val="21"/>
        </w:rPr>
        <w:t>个月的品质保障，储存环境：避免灰尘污染，温度≤40℃，湿度＜65%。</w:t>
      </w:r>
    </w:p>
    <w:p>
      <w:pPr>
        <w:widowControl/>
        <w:spacing w:line="360" w:lineRule="auto"/>
        <w:rPr>
          <w:rFonts w:ascii="Times New Roman" w:hAnsi="Times New Roman"/>
          <w:kern w:val="0"/>
          <w:sz w:val="24"/>
          <w:szCs w:val="21"/>
        </w:rPr>
      </w:pPr>
      <w:r>
        <w:rPr>
          <w:rFonts w:hint="eastAsia" w:ascii="Times New Roman" w:hAnsi="Times New Roman"/>
          <w:kern w:val="0"/>
          <w:sz w:val="24"/>
          <w:szCs w:val="21"/>
        </w:rPr>
        <w:t>5</w:t>
      </w:r>
      <w:r>
        <w:rPr>
          <w:rFonts w:hint="eastAsia" w:ascii="Times New Roman" w:hAnsi="宋体"/>
          <w:kern w:val="0"/>
          <w:sz w:val="24"/>
          <w:szCs w:val="21"/>
        </w:rPr>
        <w:t>、其他约定</w:t>
      </w:r>
    </w:p>
    <w:p>
      <w:pPr>
        <w:widowControl/>
        <w:spacing w:line="360" w:lineRule="auto"/>
        <w:rPr>
          <w:rFonts w:ascii="Times New Roman" w:hAnsi="Times New Roman"/>
          <w:kern w:val="0"/>
          <w:sz w:val="24"/>
          <w:szCs w:val="21"/>
        </w:rPr>
      </w:pPr>
      <w:r>
        <w:rPr>
          <w:rFonts w:hint="eastAsia" w:ascii="Times New Roman" w:hAnsi="Times New Roman"/>
          <w:kern w:val="0"/>
          <w:sz w:val="24"/>
          <w:szCs w:val="21"/>
        </w:rPr>
        <w:t>5.1</w:t>
      </w:r>
      <w:r>
        <w:rPr>
          <w:rFonts w:hint="eastAsia" w:ascii="Times New Roman" w:hAnsi="宋体"/>
          <w:kern w:val="0"/>
          <w:sz w:val="24"/>
          <w:szCs w:val="21"/>
        </w:rPr>
        <w:t>每次发货需随货附带相应批次号的出厂检测报告，出厂检测报告中需包括该批次铜箔的每卷重量以及</w:t>
      </w:r>
      <w:r>
        <w:rPr>
          <w:rFonts w:ascii="Times New Roman" w:hAnsi="宋体"/>
          <w:kern w:val="0"/>
          <w:sz w:val="24"/>
          <w:szCs w:val="21"/>
        </w:rPr>
        <w:t>性能指标内的各项参数</w:t>
      </w:r>
      <w:r>
        <w:rPr>
          <w:rFonts w:hint="eastAsia" w:ascii="Times New Roman" w:hAnsi="宋体"/>
          <w:kern w:val="0"/>
          <w:sz w:val="24"/>
          <w:szCs w:val="21"/>
        </w:rPr>
        <w:t>。（电子版、纸版一起提供）</w:t>
      </w:r>
    </w:p>
    <w:p>
      <w:pPr>
        <w:widowControl/>
        <w:spacing w:line="360" w:lineRule="auto"/>
        <w:rPr>
          <w:rFonts w:ascii="Times New Roman" w:hAnsi="Times New Roman"/>
          <w:kern w:val="0"/>
          <w:sz w:val="24"/>
        </w:rPr>
      </w:pPr>
      <w:r>
        <w:rPr>
          <w:rFonts w:hint="eastAsia" w:ascii="Times New Roman" w:hAnsi="Times New Roman"/>
          <w:kern w:val="0"/>
          <w:sz w:val="24"/>
          <w:szCs w:val="21"/>
        </w:rPr>
        <w:t>5.2</w:t>
      </w:r>
      <w:r>
        <w:rPr>
          <w:rFonts w:hint="eastAsia" w:ascii="Times New Roman" w:hAnsi="宋体"/>
          <w:kern w:val="0"/>
          <w:sz w:val="24"/>
          <w:szCs w:val="21"/>
        </w:rPr>
        <w:t>此协议自双方签订之日起生效。</w:t>
      </w:r>
      <w:r>
        <w:rPr>
          <w:rFonts w:hint="eastAsia" w:ascii="Times New Roman" w:hAnsi="宋体"/>
          <w:kern w:val="0"/>
          <w:sz w:val="24"/>
        </w:rPr>
        <w:t>如有变更，则另行通知。其他未尽事宜，双方协商解决。</w:t>
      </w:r>
    </w:p>
    <w:p>
      <w:pPr>
        <w:spacing w:line="360" w:lineRule="auto"/>
        <w:ind w:left="1"/>
        <w:rPr>
          <w:sz w:val="23"/>
          <w:szCs w:val="23"/>
        </w:rPr>
      </w:pPr>
      <w:r>
        <w:rPr>
          <w:rFonts w:hint="eastAsia" w:ascii="Times New Roman" w:hAnsi="Times New Roman"/>
          <w:kern w:val="0"/>
          <w:sz w:val="24"/>
        </w:rPr>
        <w:t>5.3</w:t>
      </w:r>
      <w:r>
        <w:rPr>
          <w:rFonts w:hint="eastAsia"/>
          <w:sz w:val="23"/>
          <w:szCs w:val="23"/>
        </w:rPr>
        <w:t>当双方对产品质量产生疑议时双方可按照此协议到第三方检测机构进行检测。</w:t>
      </w:r>
    </w:p>
    <w:p>
      <w:pPr>
        <w:spacing w:line="360" w:lineRule="auto"/>
        <w:ind w:left="1"/>
        <w:rPr>
          <w:sz w:val="23"/>
          <w:szCs w:val="23"/>
        </w:rPr>
      </w:pPr>
    </w:p>
    <w:p>
      <w:pPr>
        <w:overflowPunct w:val="0"/>
        <w:spacing w:line="360" w:lineRule="auto"/>
        <w:jc w:val="center"/>
        <w:outlineLvl w:val="0"/>
        <w:rPr>
          <w:kern w:val="0"/>
          <w:sz w:val="24"/>
          <w:szCs w:val="20"/>
        </w:rPr>
      </w:pPr>
    </w:p>
    <w:p>
      <w:pPr>
        <w:overflowPunct w:val="0"/>
        <w:spacing w:line="360" w:lineRule="auto"/>
        <w:jc w:val="both"/>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center"/>
        <w:outlineLvl w:val="0"/>
        <w:rPr>
          <w:kern w:val="0"/>
          <w:sz w:val="24"/>
          <w:szCs w:val="20"/>
        </w:rPr>
      </w:pPr>
    </w:p>
    <w:p>
      <w:pPr>
        <w:overflowPunct w:val="0"/>
        <w:spacing w:line="360" w:lineRule="auto"/>
        <w:jc w:val="both"/>
        <w:outlineLvl w:val="0"/>
        <w:rPr>
          <w:rFonts w:ascii="宋体" w:hAnsi="宋体" w:eastAsia="宋体"/>
          <w:b/>
          <w:color w:val="000000"/>
          <w:spacing w:val="4"/>
          <w:szCs w:val="21"/>
        </w:rPr>
      </w:pPr>
    </w:p>
    <w:p>
      <w:pPr>
        <w:widowControl/>
        <w:spacing w:line="400" w:lineRule="exact"/>
        <w:jc w:val="left"/>
        <w:rPr>
          <w:rFonts w:ascii="宋体" w:hAnsi="宋体" w:eastAsia="宋体"/>
          <w:b/>
          <w:color w:val="000000"/>
          <w:spacing w:val="4"/>
          <w:szCs w:val="21"/>
        </w:rPr>
      </w:pPr>
    </w:p>
    <w:p>
      <w:pPr>
        <w:overflowPunct w:val="0"/>
        <w:spacing w:line="360" w:lineRule="auto"/>
        <w:jc w:val="center"/>
        <w:outlineLvl w:val="0"/>
        <w:rPr>
          <w:rStyle w:val="35"/>
          <w:sz w:val="28"/>
          <w:szCs w:val="28"/>
        </w:rPr>
      </w:pPr>
      <w:bookmarkStart w:id="62" w:name="_Toc509411474"/>
      <w:bookmarkStart w:id="63" w:name="_Toc509411554"/>
      <w:bookmarkStart w:id="64" w:name="_Toc509413676"/>
      <w:r>
        <w:rPr>
          <w:rStyle w:val="35"/>
          <w:rFonts w:hint="eastAsia"/>
          <w:sz w:val="28"/>
          <w:szCs w:val="28"/>
        </w:rPr>
        <w:t>第</w:t>
      </w:r>
      <w:r>
        <w:rPr>
          <w:rStyle w:val="35"/>
          <w:rFonts w:hint="eastAsia"/>
          <w:sz w:val="28"/>
          <w:szCs w:val="28"/>
          <w:lang w:val="en-US" w:eastAsia="zh-CN"/>
        </w:rPr>
        <w:t>四</w:t>
      </w:r>
      <w:r>
        <w:rPr>
          <w:rStyle w:val="35"/>
          <w:rFonts w:hint="eastAsia"/>
          <w:sz w:val="28"/>
          <w:szCs w:val="28"/>
        </w:rPr>
        <w:t>章 合同条款要求</w:t>
      </w: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28"/>
          <w:szCs w:val="28"/>
        </w:rPr>
      </w:pPr>
      <w:r>
        <w:rPr>
          <w:rFonts w:hint="eastAsia"/>
          <w:b/>
          <w:spacing w:val="4"/>
          <w:sz w:val="28"/>
          <w:szCs w:val="28"/>
        </w:rPr>
        <w:t>采购框架协议</w:t>
      </w:r>
    </w:p>
    <w:p>
      <w:pPr>
        <w:adjustRightInd w:val="0"/>
        <w:snapToGrid w:val="0"/>
        <w:spacing w:line="400" w:lineRule="exact"/>
        <w:jc w:val="right"/>
        <w:rPr>
          <w:b/>
          <w:spacing w:val="4"/>
          <w:sz w:val="18"/>
          <w:szCs w:val="20"/>
        </w:rPr>
      </w:pPr>
      <w:r>
        <w:rPr>
          <w:rFonts w:hint="eastAsia" w:ascii="宋体" w:hAnsi="宋体"/>
          <w:spacing w:val="4"/>
          <w:szCs w:val="20"/>
        </w:rPr>
        <w:t>合同号：【</w:t>
      </w:r>
      <w:r>
        <w:rPr>
          <w:rFonts w:hint="eastAsia" w:ascii="宋体" w:hAnsi="宋体"/>
          <w:b/>
          <w:spacing w:val="4"/>
          <w:szCs w:val="20"/>
        </w:rPr>
        <w:t xml:space="preserve">        】     </w:t>
      </w:r>
    </w:p>
    <w:p>
      <w:pPr>
        <w:adjustRightInd w:val="0"/>
        <w:snapToGrid w:val="0"/>
        <w:spacing w:line="400" w:lineRule="exact"/>
        <w:ind w:left="210" w:leftChars="100"/>
        <w:rPr>
          <w:rFonts w:ascii="宋体" w:hAnsi="宋体" w:eastAsia="宋体"/>
          <w:b/>
          <w:szCs w:val="21"/>
        </w:rPr>
      </w:pPr>
      <w:r>
        <w:rPr>
          <w:rFonts w:hint="eastAsia" w:ascii="宋体" w:hAnsi="宋体" w:eastAsia="宋体"/>
          <w:b/>
          <w:szCs w:val="21"/>
        </w:rPr>
        <w:t>甲方：荣盛盟固利新能源科技有限公司</w:t>
      </w:r>
      <w:r>
        <w:rPr>
          <w:rFonts w:ascii="宋体" w:hAnsi="宋体" w:eastAsia="宋体"/>
          <w:b/>
          <w:szCs w:val="21"/>
        </w:rPr>
        <w:br/>
      </w:r>
      <w:r>
        <w:rPr>
          <w:rFonts w:hint="eastAsia" w:ascii="宋体" w:hAnsi="宋体" w:eastAsia="宋体"/>
          <w:b/>
          <w:szCs w:val="21"/>
        </w:rPr>
        <w:t>乙方：</w:t>
      </w:r>
      <w:r>
        <w:rPr>
          <w:rFonts w:ascii="宋体" w:hAnsi="宋体" w:eastAsia="宋体"/>
          <w:b/>
          <w:szCs w:val="21"/>
        </w:rPr>
        <w:t xml:space="preserve"> </w:t>
      </w:r>
    </w:p>
    <w:p>
      <w:pPr>
        <w:adjustRightInd w:val="0"/>
        <w:snapToGrid w:val="0"/>
        <w:spacing w:line="400" w:lineRule="exact"/>
        <w:ind w:firstLine="424" w:firstLineChars="202"/>
        <w:rPr>
          <w:rFonts w:ascii="宋体" w:hAnsi="宋体" w:eastAsia="宋体"/>
          <w:spacing w:val="4"/>
          <w:szCs w:val="21"/>
        </w:rPr>
      </w:pPr>
      <w:r>
        <w:rPr>
          <w:rFonts w:ascii="宋体" w:hAnsi="宋体" w:eastAsia="宋体"/>
          <w:szCs w:val="21"/>
        </w:rPr>
        <w:t>根据《中华人民共和国合同法》</w:t>
      </w:r>
      <w:r>
        <w:rPr>
          <w:rFonts w:hint="eastAsia" w:ascii="宋体" w:hAnsi="宋体" w:eastAsia="宋体"/>
          <w:szCs w:val="21"/>
        </w:rPr>
        <w:t>及</w:t>
      </w:r>
      <w:r>
        <w:rPr>
          <w:rFonts w:ascii="宋体" w:hAnsi="宋体" w:eastAsia="宋体"/>
          <w:szCs w:val="21"/>
        </w:rPr>
        <w:t>《中华人民共和国产品质量法》的有关规定，</w:t>
      </w:r>
      <w:r>
        <w:rPr>
          <w:rFonts w:hint="eastAsia" w:ascii="宋体" w:hAnsi="宋体" w:eastAsia="宋体"/>
          <w:szCs w:val="21"/>
        </w:rPr>
        <w:t>甲、乙</w:t>
      </w:r>
      <w:r>
        <w:rPr>
          <w:rFonts w:ascii="宋体" w:hAnsi="宋体" w:eastAsia="宋体"/>
          <w:szCs w:val="21"/>
        </w:rPr>
        <w:t>双方在平等自愿的基础上，就以下产品购销事宜达成如下一致协议</w:t>
      </w:r>
      <w:r>
        <w:rPr>
          <w:rFonts w:hint="eastAsia" w:ascii="宋体" w:hAnsi="宋体" w:eastAsia="宋体"/>
          <w:spacing w:val="4"/>
          <w:szCs w:val="21"/>
        </w:rPr>
        <w:t>：</w:t>
      </w:r>
    </w:p>
    <w:p>
      <w:pPr>
        <w:numPr>
          <w:ilvl w:val="0"/>
          <w:numId w:val="7"/>
        </w:numPr>
        <w:adjustRightInd w:val="0"/>
        <w:snapToGrid w:val="0"/>
        <w:spacing w:line="400" w:lineRule="exact"/>
        <w:ind w:firstLine="442" w:firstLineChars="202"/>
        <w:rPr>
          <w:rFonts w:ascii="宋体" w:hAnsi="宋体" w:eastAsia="宋体"/>
          <w:b/>
          <w:bCs/>
          <w:spacing w:val="4"/>
          <w:szCs w:val="21"/>
        </w:rPr>
      </w:pPr>
      <w:r>
        <w:rPr>
          <w:rFonts w:hint="eastAsia" w:ascii="宋体" w:hAnsi="宋体" w:eastAsia="宋体"/>
          <w:b/>
          <w:bCs/>
          <w:spacing w:val="4"/>
          <w:szCs w:val="21"/>
        </w:rPr>
        <w:t>总则：</w:t>
      </w:r>
    </w:p>
    <w:p>
      <w:pPr>
        <w:numPr>
          <w:ilvl w:val="0"/>
          <w:numId w:val="8"/>
        </w:numPr>
        <w:adjustRightInd w:val="0"/>
        <w:snapToGrid w:val="0"/>
        <w:spacing w:line="400" w:lineRule="exact"/>
        <w:ind w:firstLine="440" w:firstLineChars="202"/>
        <w:rPr>
          <w:rFonts w:ascii="宋体" w:hAnsi="宋体" w:eastAsia="宋体"/>
          <w:spacing w:val="4"/>
          <w:szCs w:val="21"/>
        </w:rPr>
      </w:pPr>
      <w:r>
        <w:rPr>
          <w:rFonts w:hint="eastAsia" w:ascii="宋体" w:hAnsi="宋体" w:eastAsia="宋体"/>
          <w:spacing w:val="4"/>
          <w:szCs w:val="21"/>
        </w:rPr>
        <w:t>1 乙方保证全部按照合同条款规定的交期向甲方提供合格的产品和服务。</w:t>
      </w:r>
    </w:p>
    <w:p>
      <w:pPr>
        <w:numPr>
          <w:ilvl w:val="0"/>
          <w:numId w:val="9"/>
        </w:numPr>
        <w:adjustRightInd w:val="0"/>
        <w:snapToGrid w:val="0"/>
        <w:spacing w:line="400" w:lineRule="exact"/>
        <w:ind w:firstLine="440" w:firstLineChars="202"/>
        <w:rPr>
          <w:rFonts w:ascii="宋体" w:hAnsi="宋体" w:eastAsia="宋体"/>
          <w:spacing w:val="4"/>
          <w:szCs w:val="21"/>
        </w:rPr>
      </w:pPr>
      <w:r>
        <w:rPr>
          <w:rFonts w:hint="eastAsia" w:ascii="宋体" w:hAnsi="宋体" w:eastAsia="宋体"/>
          <w:spacing w:val="4"/>
          <w:szCs w:val="21"/>
        </w:rPr>
        <w:t>2 甲方保证按照合同条款规定的时间和方式给乙方支付应付的货款。</w:t>
      </w:r>
    </w:p>
    <w:p>
      <w:pPr>
        <w:numPr>
          <w:ilvl w:val="0"/>
          <w:numId w:val="10"/>
        </w:numPr>
        <w:adjustRightInd w:val="0"/>
        <w:snapToGrid w:val="0"/>
        <w:spacing w:line="400" w:lineRule="exact"/>
        <w:ind w:firstLine="440" w:firstLineChars="202"/>
        <w:rPr>
          <w:rFonts w:ascii="宋体" w:hAnsi="宋体" w:eastAsia="宋体"/>
          <w:spacing w:val="4"/>
          <w:szCs w:val="21"/>
        </w:rPr>
      </w:pPr>
      <w:r>
        <w:rPr>
          <w:rFonts w:hint="eastAsia" w:ascii="宋体" w:hAnsi="宋体" w:eastAsia="宋体"/>
          <w:spacing w:val="4"/>
          <w:szCs w:val="21"/>
        </w:rPr>
        <w:t>3 双方签订的《技术协议》、《质量协议》和采购订单是本合同不可分割的一部分。</w:t>
      </w:r>
    </w:p>
    <w:p>
      <w:pPr>
        <w:numPr>
          <w:ilvl w:val="0"/>
          <w:numId w:val="10"/>
        </w:numPr>
        <w:adjustRightInd w:val="0"/>
        <w:snapToGrid w:val="0"/>
        <w:spacing w:line="400" w:lineRule="exact"/>
        <w:ind w:firstLine="442" w:firstLineChars="202"/>
        <w:rPr>
          <w:rFonts w:ascii="宋体" w:hAnsi="宋体" w:eastAsia="宋体"/>
          <w:b/>
          <w:bCs/>
          <w:spacing w:val="4"/>
          <w:szCs w:val="21"/>
        </w:rPr>
      </w:pPr>
      <w:r>
        <w:rPr>
          <w:rFonts w:hint="eastAsia" w:ascii="宋体" w:hAnsi="宋体" w:eastAsia="宋体"/>
          <w:b/>
          <w:bCs/>
          <w:spacing w:val="4"/>
          <w:szCs w:val="21"/>
        </w:rPr>
        <w:t>产品名称、型号价格：</w:t>
      </w:r>
    </w:p>
    <w:tbl>
      <w:tblPr>
        <w:tblpPr w:leftFromText="180" w:rightFromText="180" w:vertAnchor="text" w:horzAnchor="margin" w:tblpXSpec="center" w:tblpY="666"/>
        <w:tblOverlap w:val="never"/>
        <w:tblW w:w="7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66"/>
        <w:gridCol w:w="1323"/>
        <w:gridCol w:w="1696"/>
        <w:gridCol w:w="2181"/>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1" w:hRule="atLeast"/>
        </w:trPr>
        <w:tc>
          <w:tcPr>
            <w:tcW w:w="966" w:type="dxa"/>
            <w:vAlign w:val="top"/>
          </w:tcPr>
          <w:p>
            <w:pPr>
              <w:widowControl/>
              <w:spacing w:line="400" w:lineRule="exact"/>
              <w:jc w:val="center"/>
              <w:rPr>
                <w:rFonts w:ascii="宋体" w:hAnsi="宋体" w:eastAsia="宋体" w:cs="宋体"/>
                <w:kern w:val="0"/>
                <w:szCs w:val="21"/>
              </w:rPr>
            </w:pPr>
            <w:r>
              <w:rPr>
                <w:rFonts w:hint="eastAsia" w:ascii="宋体" w:hAnsi="宋体" w:eastAsia="宋体" w:cs="宋体"/>
                <w:kern w:val="0"/>
                <w:szCs w:val="21"/>
              </w:rPr>
              <w:t>名称</w:t>
            </w:r>
          </w:p>
        </w:tc>
        <w:tc>
          <w:tcPr>
            <w:tcW w:w="1323" w:type="dxa"/>
            <w:vAlign w:val="top"/>
          </w:tcPr>
          <w:p>
            <w:pPr>
              <w:widowControl/>
              <w:spacing w:line="400" w:lineRule="exact"/>
              <w:jc w:val="center"/>
              <w:rPr>
                <w:rFonts w:ascii="宋体" w:hAnsi="宋体" w:eastAsia="宋体" w:cs="宋体"/>
                <w:kern w:val="0"/>
                <w:szCs w:val="21"/>
              </w:rPr>
            </w:pPr>
            <w:r>
              <w:rPr>
                <w:rFonts w:hint="eastAsia" w:ascii="宋体" w:hAnsi="宋体" w:eastAsia="宋体" w:cs="宋体"/>
                <w:kern w:val="0"/>
                <w:szCs w:val="21"/>
              </w:rPr>
              <w:t>规格</w:t>
            </w:r>
          </w:p>
        </w:tc>
        <w:tc>
          <w:tcPr>
            <w:tcW w:w="1696" w:type="dxa"/>
            <w:vAlign w:val="top"/>
          </w:tcPr>
          <w:p>
            <w:pPr>
              <w:widowControl/>
              <w:spacing w:line="40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电解铜价格（上海有色金属网）</w:t>
            </w:r>
          </w:p>
        </w:tc>
        <w:tc>
          <w:tcPr>
            <w:tcW w:w="2181" w:type="dxa"/>
            <w:vAlign w:val="top"/>
          </w:tcPr>
          <w:p>
            <w:pPr>
              <w:widowControl/>
              <w:spacing w:line="400" w:lineRule="exact"/>
              <w:jc w:val="center"/>
              <w:rPr>
                <w:rFonts w:ascii="宋体" w:hAnsi="宋体" w:eastAsia="宋体" w:cs="宋体"/>
                <w:kern w:val="0"/>
                <w:szCs w:val="21"/>
              </w:rPr>
            </w:pPr>
            <w:r>
              <w:rPr>
                <w:rFonts w:hint="eastAsia" w:ascii="宋体" w:hAnsi="宋体" w:eastAsia="宋体" w:cs="宋体"/>
                <w:kern w:val="0"/>
                <w:szCs w:val="21"/>
              </w:rPr>
              <w:t>加工费（元/公斤）</w:t>
            </w:r>
          </w:p>
        </w:tc>
        <w:tc>
          <w:tcPr>
            <w:tcW w:w="1626" w:type="dxa"/>
            <w:vAlign w:val="top"/>
          </w:tcPr>
          <w:p>
            <w:pPr>
              <w:spacing w:line="400" w:lineRule="exact"/>
              <w:ind w:left="390"/>
              <w:jc w:val="center"/>
              <w:rPr>
                <w:rFonts w:ascii="宋体" w:hAnsi="宋体" w:eastAsia="宋体" w:cs="宋体"/>
                <w:kern w:val="0"/>
                <w:szCs w:val="21"/>
              </w:rPr>
            </w:pPr>
            <w:r>
              <w:rPr>
                <w:rFonts w:hint="eastAsia" w:ascii="宋体" w:hAnsi="宋体" w:eastAsia="宋体" w:cs="宋体"/>
                <w:kern w:val="0"/>
                <w:szCs w:val="21"/>
              </w:rPr>
              <w:t>月供应量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27" w:hRule="atLeast"/>
        </w:trPr>
        <w:tc>
          <w:tcPr>
            <w:tcW w:w="966" w:type="dxa"/>
            <w:vAlign w:val="top"/>
          </w:tcPr>
          <w:p>
            <w:pPr>
              <w:spacing w:line="400" w:lineRule="exact"/>
              <w:jc w:val="center"/>
              <w:rPr>
                <w:rFonts w:ascii="宋体" w:hAnsi="宋体" w:eastAsia="宋体" w:cs="宋体"/>
                <w:szCs w:val="21"/>
              </w:rPr>
            </w:pPr>
          </w:p>
        </w:tc>
        <w:tc>
          <w:tcPr>
            <w:tcW w:w="1323" w:type="dxa"/>
            <w:vAlign w:val="top"/>
          </w:tcPr>
          <w:p>
            <w:pPr>
              <w:spacing w:line="400" w:lineRule="exact"/>
              <w:jc w:val="center"/>
              <w:rPr>
                <w:rFonts w:ascii="宋体" w:hAnsi="宋体" w:eastAsia="宋体" w:cs="宋体"/>
                <w:szCs w:val="21"/>
              </w:rPr>
            </w:pPr>
          </w:p>
        </w:tc>
        <w:tc>
          <w:tcPr>
            <w:tcW w:w="1696" w:type="dxa"/>
            <w:vAlign w:val="top"/>
          </w:tcPr>
          <w:p>
            <w:pPr>
              <w:autoSpaceDN w:val="0"/>
              <w:spacing w:line="400" w:lineRule="exact"/>
              <w:jc w:val="center"/>
              <w:textAlignment w:val="center"/>
              <w:rPr>
                <w:rFonts w:ascii="宋体" w:hAnsi="宋体" w:eastAsia="宋体" w:cs="宋体"/>
                <w:szCs w:val="21"/>
              </w:rPr>
            </w:pPr>
          </w:p>
        </w:tc>
        <w:tc>
          <w:tcPr>
            <w:tcW w:w="2181" w:type="dxa"/>
            <w:vAlign w:val="top"/>
          </w:tcPr>
          <w:p>
            <w:pPr>
              <w:autoSpaceDN w:val="0"/>
              <w:spacing w:line="400" w:lineRule="exact"/>
              <w:jc w:val="center"/>
              <w:textAlignment w:val="center"/>
              <w:rPr>
                <w:rFonts w:ascii="宋体" w:hAnsi="宋体" w:eastAsia="宋体" w:cs="宋体"/>
                <w:szCs w:val="21"/>
              </w:rPr>
            </w:pPr>
          </w:p>
        </w:tc>
        <w:tc>
          <w:tcPr>
            <w:tcW w:w="1626" w:type="dxa"/>
            <w:vAlign w:val="top"/>
          </w:tcPr>
          <w:p>
            <w:pPr>
              <w:autoSpaceDN w:val="0"/>
              <w:spacing w:line="400" w:lineRule="exact"/>
              <w:ind w:left="390"/>
              <w:jc w:val="center"/>
              <w:textAlignment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27" w:hRule="atLeast"/>
        </w:trPr>
        <w:tc>
          <w:tcPr>
            <w:tcW w:w="966" w:type="dxa"/>
            <w:vAlign w:val="top"/>
          </w:tcPr>
          <w:p>
            <w:pPr>
              <w:spacing w:line="400" w:lineRule="exact"/>
              <w:jc w:val="center"/>
              <w:rPr>
                <w:rFonts w:ascii="宋体" w:hAnsi="宋体" w:eastAsia="宋体" w:cs="宋体"/>
                <w:szCs w:val="21"/>
              </w:rPr>
            </w:pPr>
          </w:p>
        </w:tc>
        <w:tc>
          <w:tcPr>
            <w:tcW w:w="1323" w:type="dxa"/>
            <w:vAlign w:val="top"/>
          </w:tcPr>
          <w:p>
            <w:pPr>
              <w:spacing w:line="400" w:lineRule="exact"/>
              <w:jc w:val="center"/>
              <w:rPr>
                <w:rFonts w:ascii="宋体" w:hAnsi="宋体" w:eastAsia="宋体" w:cs="宋体"/>
                <w:szCs w:val="21"/>
              </w:rPr>
            </w:pPr>
          </w:p>
        </w:tc>
        <w:tc>
          <w:tcPr>
            <w:tcW w:w="1696" w:type="dxa"/>
            <w:vAlign w:val="top"/>
          </w:tcPr>
          <w:p>
            <w:pPr>
              <w:autoSpaceDN w:val="0"/>
              <w:spacing w:line="400" w:lineRule="exact"/>
              <w:jc w:val="center"/>
              <w:textAlignment w:val="center"/>
              <w:rPr>
                <w:rFonts w:ascii="宋体" w:hAnsi="宋体" w:eastAsia="宋体" w:cs="宋体"/>
                <w:szCs w:val="21"/>
              </w:rPr>
            </w:pPr>
          </w:p>
        </w:tc>
        <w:tc>
          <w:tcPr>
            <w:tcW w:w="2181" w:type="dxa"/>
            <w:vAlign w:val="top"/>
          </w:tcPr>
          <w:p>
            <w:pPr>
              <w:autoSpaceDN w:val="0"/>
              <w:spacing w:line="400" w:lineRule="exact"/>
              <w:jc w:val="center"/>
              <w:textAlignment w:val="center"/>
              <w:rPr>
                <w:rFonts w:ascii="宋体" w:hAnsi="宋体" w:eastAsia="宋体" w:cs="宋体"/>
                <w:szCs w:val="21"/>
              </w:rPr>
            </w:pPr>
          </w:p>
        </w:tc>
        <w:tc>
          <w:tcPr>
            <w:tcW w:w="1626" w:type="dxa"/>
            <w:vAlign w:val="top"/>
          </w:tcPr>
          <w:p>
            <w:pPr>
              <w:autoSpaceDN w:val="0"/>
              <w:spacing w:line="400" w:lineRule="exact"/>
              <w:ind w:left="390"/>
              <w:jc w:val="center"/>
              <w:textAlignment w:val="center"/>
              <w:rPr>
                <w:rFonts w:ascii="宋体" w:hAnsi="宋体" w:eastAsia="宋体" w:cs="宋体"/>
                <w:szCs w:val="21"/>
              </w:rPr>
            </w:pPr>
          </w:p>
        </w:tc>
      </w:tr>
    </w:tbl>
    <w:p>
      <w:pPr>
        <w:adjustRightInd w:val="0"/>
        <w:snapToGrid w:val="0"/>
        <w:spacing w:line="400" w:lineRule="exact"/>
        <w:ind w:left="441" w:leftChars="210"/>
        <w:rPr>
          <w:rFonts w:ascii="宋体" w:hAnsi="宋体" w:eastAsia="宋体"/>
          <w:b/>
          <w:bCs/>
          <w:spacing w:val="4"/>
          <w:szCs w:val="21"/>
        </w:rPr>
      </w:pPr>
      <w:r>
        <w:rPr>
          <w:rFonts w:hint="eastAsia" w:ascii="宋体" w:hAnsi="宋体" w:eastAsia="宋体"/>
          <w:b/>
          <w:bCs/>
          <w:spacing w:val="4"/>
          <w:szCs w:val="21"/>
        </w:rPr>
        <w:t>2.1 供货明细表（到厂价，含13%增值税）</w:t>
      </w:r>
    </w:p>
    <w:p>
      <w:pPr>
        <w:spacing w:line="400" w:lineRule="exact"/>
        <w:ind w:firstLine="422" w:firstLineChars="200"/>
        <w:rPr>
          <w:rFonts w:ascii="宋体" w:hAnsi="宋体" w:eastAsia="宋体"/>
          <w:b/>
          <w:bCs/>
          <w:szCs w:val="21"/>
        </w:rPr>
      </w:pPr>
      <w:r>
        <w:rPr>
          <w:rFonts w:hint="eastAsia" w:ascii="宋体" w:hAnsi="宋体" w:eastAsia="宋体"/>
          <w:b/>
          <w:bCs/>
          <w:szCs w:val="21"/>
        </w:rPr>
        <w:t>备注：A.加工费:除原材料成本以外的加工成本、管理成本、利润、税收等费用。</w:t>
      </w:r>
    </w:p>
    <w:p>
      <w:pPr>
        <w:spacing w:line="400" w:lineRule="exact"/>
        <w:ind w:firstLine="1054" w:firstLineChars="500"/>
        <w:rPr>
          <w:rFonts w:hint="eastAsia" w:ascii="宋体" w:hAnsi="宋体" w:eastAsia="宋体"/>
          <w:b/>
          <w:bCs/>
          <w:szCs w:val="21"/>
        </w:rPr>
      </w:pPr>
      <w:r>
        <w:rPr>
          <w:rFonts w:ascii="宋体" w:hAnsi="宋体" w:eastAsia="宋体"/>
          <w:b/>
          <w:bCs/>
          <w:szCs w:val="21"/>
        </w:rPr>
        <w:t>B</w:t>
      </w:r>
      <w:r>
        <w:rPr>
          <w:rFonts w:hint="eastAsia" w:ascii="宋体" w:hAnsi="宋体" w:eastAsia="宋体"/>
          <w:b/>
          <w:bCs/>
          <w:szCs w:val="21"/>
        </w:rPr>
        <w:t>.月供应量:乙方可供给甲方的每月产品用量而非乙方的产能。</w:t>
      </w:r>
    </w:p>
    <w:p>
      <w:pPr>
        <w:spacing w:line="400" w:lineRule="exact"/>
        <w:ind w:firstLine="1054" w:firstLineChars="500"/>
        <w:rPr>
          <w:rFonts w:hint="eastAsia" w:ascii="宋体" w:hAnsi="宋体" w:eastAsia="宋体"/>
          <w:b/>
          <w:bCs/>
          <w:szCs w:val="21"/>
          <w:lang w:val="en-US" w:eastAsia="zh-CN"/>
        </w:rPr>
      </w:pPr>
      <w:r>
        <w:rPr>
          <w:rFonts w:hint="eastAsia" w:ascii="宋体" w:hAnsi="宋体"/>
          <w:b/>
          <w:bCs/>
          <w:szCs w:val="21"/>
          <w:lang w:val="en-US" w:eastAsia="zh-CN"/>
        </w:rPr>
        <w:t>C.电解铜价格核算方式为上一月均价。</w:t>
      </w:r>
    </w:p>
    <w:p>
      <w:pPr>
        <w:spacing w:line="400" w:lineRule="exact"/>
        <w:ind w:firstLine="422" w:firstLineChars="200"/>
        <w:rPr>
          <w:rFonts w:ascii="宋体" w:hAnsi="宋体" w:eastAsia="宋体"/>
          <w:szCs w:val="21"/>
        </w:rPr>
      </w:pPr>
      <w:r>
        <w:rPr>
          <w:rFonts w:hint="eastAsia" w:ascii="宋体" w:hAnsi="宋体" w:eastAsia="宋体"/>
          <w:b/>
          <w:bCs/>
          <w:szCs w:val="21"/>
        </w:rPr>
        <w:t>2.2</w:t>
      </w:r>
      <w:r>
        <w:rPr>
          <w:rFonts w:hint="eastAsia" w:ascii="宋体" w:hAnsi="宋体" w:eastAsia="宋体"/>
          <w:szCs w:val="21"/>
        </w:rPr>
        <w:t>本协议为固定加工费合同，</w:t>
      </w:r>
      <w:r>
        <w:rPr>
          <w:rFonts w:hint="eastAsia" w:ascii="宋体" w:hAnsi="宋体" w:eastAsia="宋体"/>
          <w:color w:val="FF0000"/>
          <w:szCs w:val="21"/>
        </w:rPr>
        <w:t>双方一致同意在合同有效期内全年执行加工费不高于上述标准</w:t>
      </w:r>
      <w:r>
        <w:rPr>
          <w:rFonts w:hint="eastAsia" w:ascii="宋体" w:hAnsi="宋体" w:eastAsia="宋体"/>
          <w:szCs w:val="21"/>
        </w:rPr>
        <w:t>，未经双方协商一致同意，乙方不得擅自提高上述任一产品的加工费。甲方按照实际需求向乙方发出采购订单，乙方确保在采购订单规定的时间内送达货物至甲方指定库房或者指定收货人。</w:t>
      </w:r>
    </w:p>
    <w:p>
      <w:pPr>
        <w:adjustRightInd w:val="0"/>
        <w:snapToGrid w:val="0"/>
        <w:spacing w:line="400" w:lineRule="exact"/>
        <w:ind w:firstLine="420" w:firstLineChars="200"/>
        <w:rPr>
          <w:rFonts w:ascii="宋体" w:hAnsi="宋体" w:eastAsia="宋体"/>
          <w:szCs w:val="21"/>
          <w:lang w:val="zh-CN"/>
        </w:rPr>
      </w:pPr>
      <w:r>
        <w:rPr>
          <w:rFonts w:hint="eastAsia" w:ascii="宋体" w:hAnsi="宋体" w:eastAsia="宋体"/>
          <w:szCs w:val="21"/>
        </w:rPr>
        <w:t>2.3</w:t>
      </w:r>
      <w:r>
        <w:rPr>
          <w:rFonts w:hint="eastAsia" w:ascii="宋体" w:hAnsi="宋体" w:eastAsia="宋体"/>
          <w:szCs w:val="21"/>
          <w:lang w:val="zh-CN"/>
        </w:rPr>
        <w:t xml:space="preserve">甲方依据其需求情况，可以向乙方提供后续阶段的采购预测，此采购预测供乙方了解甲方后续需求情况之用。乙方应依据需求预测保障一定的供应弹性，进行合理备料，以满足甲方的需求预测。 </w:t>
      </w:r>
    </w:p>
    <w:p>
      <w:pPr>
        <w:spacing w:line="400" w:lineRule="exact"/>
        <w:ind w:firstLine="420" w:firstLineChars="200"/>
        <w:rPr>
          <w:rFonts w:hint="eastAsia" w:ascii="宋体" w:hAnsi="宋体" w:eastAsia="宋体"/>
          <w:szCs w:val="21"/>
        </w:rPr>
      </w:pPr>
      <w:r>
        <w:rPr>
          <w:rFonts w:hint="eastAsia" w:ascii="宋体" w:hAnsi="宋体" w:eastAsia="宋体"/>
          <w:szCs w:val="21"/>
        </w:rPr>
        <w:t>2.4乙方生产上述产品所使用的原材料型号、厂家由甲乙双方共同确定，非经甲方同意，乙方不得擅自变更。</w:t>
      </w:r>
    </w:p>
    <w:p>
      <w:pPr>
        <w:spacing w:line="400" w:lineRule="exact"/>
        <w:ind w:firstLine="420" w:firstLineChars="200"/>
        <w:rPr>
          <w:rFonts w:hint="eastAsia" w:ascii="宋体" w:hAnsi="宋体" w:eastAsia="宋体"/>
          <w:szCs w:val="21"/>
        </w:rPr>
      </w:pPr>
    </w:p>
    <w:p>
      <w:pPr>
        <w:numPr>
          <w:numId w:val="0"/>
        </w:numPr>
        <w:adjustRightInd w:val="0"/>
        <w:snapToGrid w:val="0"/>
        <w:spacing w:line="400" w:lineRule="exact"/>
        <w:rPr>
          <w:rFonts w:ascii="宋体" w:hAnsi="宋体" w:eastAsia="宋体"/>
          <w:b/>
          <w:bCs/>
          <w:spacing w:val="4"/>
          <w:szCs w:val="21"/>
        </w:rPr>
      </w:pPr>
      <w:r>
        <w:rPr>
          <w:rFonts w:hint="eastAsia" w:ascii="宋体" w:hAnsi="宋体" w:eastAsia="宋体"/>
          <w:b/>
          <w:bCs/>
          <w:spacing w:val="4"/>
          <w:szCs w:val="21"/>
        </w:rPr>
        <w:t>3、采购订单</w:t>
      </w:r>
    </w:p>
    <w:p>
      <w:pPr>
        <w:spacing w:line="400" w:lineRule="exact"/>
        <w:ind w:firstLine="420" w:firstLineChars="200"/>
        <w:rPr>
          <w:rFonts w:ascii="宋体" w:hAnsi="宋体" w:eastAsia="宋体"/>
          <w:szCs w:val="21"/>
        </w:rPr>
      </w:pPr>
      <w:r>
        <w:rPr>
          <w:rFonts w:hint="eastAsia" w:ascii="宋体" w:hAnsi="宋体" w:eastAsia="宋体"/>
          <w:szCs w:val="21"/>
        </w:rPr>
        <w:t>3.1甲方根据需求向乙方发出采购订单，并在采购订单上注明所需货物的品名、规格型号、数量、币种、价格、交货期限和交货地点等。</w:t>
      </w:r>
      <w:bookmarkStart w:id="65" w:name="_Hlk508969622"/>
      <w:r>
        <w:rPr>
          <w:rFonts w:hint="eastAsia" w:ascii="宋体" w:hAnsi="宋体" w:eastAsia="宋体"/>
          <w:szCs w:val="21"/>
        </w:rPr>
        <w:t>采购订单为本协议的有效组成部分，受本协议条款的约束。</w:t>
      </w:r>
      <w:bookmarkEnd w:id="65"/>
    </w:p>
    <w:p>
      <w:pPr>
        <w:spacing w:line="400" w:lineRule="exact"/>
        <w:ind w:firstLine="420" w:firstLineChars="200"/>
        <w:rPr>
          <w:rFonts w:ascii="宋体" w:hAnsi="宋体" w:eastAsia="宋体"/>
          <w:szCs w:val="21"/>
        </w:rPr>
      </w:pPr>
      <w:r>
        <w:rPr>
          <w:rFonts w:hint="eastAsia" w:ascii="宋体" w:hAnsi="宋体" w:eastAsia="宋体"/>
          <w:szCs w:val="21"/>
        </w:rPr>
        <w:t xml:space="preserve">3.2采购订单发出后，乙方应在24小时（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eastAsia="宋体"/>
          <w:szCs w:val="21"/>
        </w:rPr>
      </w:pPr>
      <w:r>
        <w:rPr>
          <w:rFonts w:hint="eastAsia" w:ascii="宋体" w:hAnsi="宋体" w:eastAsia="宋体"/>
          <w:szCs w:val="21"/>
        </w:rPr>
        <w:t>3.3由于市场变化或其它不可预测因素导致甲方对货物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eastAsia="宋体"/>
          <w:szCs w:val="21"/>
        </w:rPr>
      </w:pPr>
      <w:r>
        <w:rPr>
          <w:rFonts w:hint="eastAsia" w:ascii="宋体" w:hAnsi="宋体" w:eastAsia="宋体"/>
          <w:szCs w:val="21"/>
        </w:rPr>
        <w:t xml:space="preserve">3.4因乙方产品出现质量问题且此问题在短时间内无法解决，甲方可考虑取消向乙方发出的有关该产品的采购订单。待乙方将货物质量问题解决后，再下新采购订单。 </w:t>
      </w:r>
    </w:p>
    <w:p>
      <w:pPr>
        <w:numPr>
          <w:numId w:val="0"/>
        </w:numPr>
        <w:adjustRightInd w:val="0"/>
        <w:snapToGrid w:val="0"/>
        <w:spacing w:line="400" w:lineRule="exact"/>
        <w:rPr>
          <w:rFonts w:ascii="宋体" w:hAnsi="宋体" w:eastAsia="宋体"/>
          <w:b/>
          <w:bCs/>
          <w:spacing w:val="4"/>
          <w:szCs w:val="21"/>
        </w:rPr>
      </w:pPr>
      <w:r>
        <w:rPr>
          <w:rFonts w:hint="eastAsia" w:ascii="宋体" w:hAnsi="宋体" w:eastAsia="宋体"/>
          <w:b/>
          <w:bCs/>
          <w:spacing w:val="4"/>
          <w:szCs w:val="21"/>
        </w:rPr>
        <w:t>4、付款方式及期限</w:t>
      </w:r>
    </w:p>
    <w:p>
      <w:pPr>
        <w:spacing w:line="400" w:lineRule="exact"/>
        <w:ind w:firstLine="420" w:firstLineChars="200"/>
        <w:rPr>
          <w:rFonts w:ascii="宋体" w:hAnsi="宋体" w:eastAsia="宋体"/>
          <w:szCs w:val="21"/>
        </w:rPr>
      </w:pPr>
      <w:r>
        <w:rPr>
          <w:rFonts w:hint="eastAsia" w:ascii="宋体" w:hAnsi="宋体" w:eastAsia="宋体"/>
          <w:szCs w:val="21"/>
        </w:rPr>
        <w:t>5.1月结【90】天，支付方式为：银行承兑汇票或电汇。</w:t>
      </w:r>
    </w:p>
    <w:p>
      <w:pPr>
        <w:spacing w:line="400" w:lineRule="exact"/>
        <w:ind w:firstLine="420" w:firstLineChars="200"/>
        <w:rPr>
          <w:rFonts w:ascii="宋体" w:hAnsi="宋体" w:eastAsia="宋体"/>
          <w:szCs w:val="21"/>
        </w:rPr>
      </w:pPr>
      <w:r>
        <w:rPr>
          <w:rFonts w:hint="eastAsia" w:ascii="宋体" w:hAnsi="宋体" w:eastAsia="宋体"/>
          <w:szCs w:val="21"/>
        </w:rPr>
        <w:t>5.2乙方需在发货时提供相应金额的增值税发票给甲方。</w:t>
      </w:r>
    </w:p>
    <w:p>
      <w:pPr>
        <w:spacing w:line="400" w:lineRule="exact"/>
        <w:ind w:firstLine="420" w:firstLineChars="200"/>
        <w:rPr>
          <w:rFonts w:ascii="宋体" w:hAnsi="宋体" w:eastAsia="宋体"/>
          <w:szCs w:val="21"/>
        </w:rPr>
      </w:pPr>
      <w:r>
        <w:rPr>
          <w:rFonts w:hint="eastAsia" w:ascii="宋体" w:hAnsi="宋体" w:eastAsia="宋体"/>
          <w:szCs w:val="21"/>
        </w:rPr>
        <w:t>5.3除非双方另有协议，订单中规定价款金额是甲方向乙方支付的唯一金额。</w:t>
      </w:r>
    </w:p>
    <w:p>
      <w:pPr>
        <w:numPr>
          <w:numId w:val="0"/>
        </w:numPr>
        <w:adjustRightInd w:val="0"/>
        <w:snapToGrid w:val="0"/>
        <w:spacing w:line="400" w:lineRule="exact"/>
        <w:rPr>
          <w:rFonts w:ascii="宋体" w:hAnsi="宋体" w:eastAsia="宋体"/>
          <w:b/>
          <w:bCs/>
          <w:spacing w:val="4"/>
          <w:szCs w:val="21"/>
        </w:rPr>
      </w:pPr>
      <w:r>
        <w:rPr>
          <w:rFonts w:hint="eastAsia" w:ascii="宋体" w:hAnsi="宋体" w:eastAsia="宋体"/>
          <w:b/>
          <w:bCs/>
          <w:spacing w:val="4"/>
          <w:szCs w:val="21"/>
        </w:rPr>
        <w:t>5、订货方式、包装要求、交货时间及交货地点</w:t>
      </w:r>
    </w:p>
    <w:p>
      <w:pPr>
        <w:spacing w:line="400" w:lineRule="exact"/>
        <w:ind w:firstLine="420" w:firstLineChars="200"/>
        <w:rPr>
          <w:rFonts w:ascii="宋体" w:hAnsi="宋体" w:eastAsia="宋体"/>
          <w:szCs w:val="21"/>
        </w:rPr>
      </w:pPr>
      <w:r>
        <w:rPr>
          <w:rFonts w:hint="eastAsia" w:ascii="宋体" w:hAnsi="宋体" w:eastAsia="宋体"/>
          <w:szCs w:val="21"/>
        </w:rPr>
        <w:t>5.1 交货时间：交货周期（包括运输时间）为【</w:t>
      </w:r>
      <w:r>
        <w:rPr>
          <w:rFonts w:ascii="宋体" w:hAnsi="宋体" w:eastAsia="宋体"/>
          <w:szCs w:val="21"/>
        </w:rPr>
        <w:t>10</w:t>
      </w:r>
      <w:r>
        <w:rPr>
          <w:rFonts w:hint="eastAsia" w:ascii="宋体" w:hAnsi="宋体" w:eastAsia="宋体"/>
          <w:szCs w:val="21"/>
        </w:rPr>
        <w:t>】日，具体交货时间按订单约定日期执行。</w:t>
      </w:r>
    </w:p>
    <w:p>
      <w:pPr>
        <w:spacing w:line="400" w:lineRule="exact"/>
        <w:ind w:firstLine="420" w:firstLineChars="200"/>
        <w:rPr>
          <w:rFonts w:ascii="宋体" w:hAnsi="宋体" w:eastAsia="宋体"/>
          <w:szCs w:val="21"/>
        </w:rPr>
      </w:pPr>
      <w:r>
        <w:rPr>
          <w:rFonts w:hint="eastAsia" w:ascii="宋体" w:hAnsi="宋体" w:eastAsia="宋体"/>
          <w:szCs w:val="21"/>
        </w:rPr>
        <w:t>5</w:t>
      </w:r>
      <w:r>
        <w:rPr>
          <w:rFonts w:ascii="宋体" w:hAnsi="宋体" w:eastAsia="宋体"/>
          <w:szCs w:val="21"/>
        </w:rPr>
        <w:t>.</w:t>
      </w:r>
      <w:r>
        <w:rPr>
          <w:rFonts w:hint="eastAsia" w:ascii="宋体" w:hAnsi="宋体" w:eastAsia="宋体"/>
          <w:szCs w:val="21"/>
        </w:rPr>
        <w:t>2乙方向甲方交付包装符合要求、数量齐全的该标的物时，乙方应向甲方出具送货单。甲方签收送货单的行为，仅表示：</w:t>
      </w:r>
    </w:p>
    <w:p>
      <w:pPr>
        <w:spacing w:line="400" w:lineRule="exact"/>
        <w:ind w:firstLine="420" w:firstLineChars="200"/>
        <w:rPr>
          <w:rFonts w:ascii="宋体" w:hAnsi="宋体" w:eastAsia="宋体"/>
          <w:szCs w:val="21"/>
        </w:rPr>
      </w:pPr>
      <w:r>
        <w:rPr>
          <w:rFonts w:hint="eastAsia" w:ascii="宋体" w:hAnsi="宋体" w:eastAsia="宋体"/>
          <w:szCs w:val="21"/>
        </w:rPr>
        <w:t>5.2.1甲方确认收到该标的物外包装未有重大且明显破损；</w:t>
      </w:r>
    </w:p>
    <w:p>
      <w:pPr>
        <w:spacing w:line="400" w:lineRule="exact"/>
        <w:ind w:firstLine="420" w:firstLineChars="200"/>
        <w:rPr>
          <w:rFonts w:ascii="宋体" w:hAnsi="宋体" w:eastAsia="宋体"/>
          <w:szCs w:val="21"/>
        </w:rPr>
      </w:pPr>
      <w:r>
        <w:rPr>
          <w:rFonts w:hint="eastAsia" w:ascii="宋体" w:hAnsi="宋体" w:eastAsia="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eastAsia="宋体"/>
          <w:szCs w:val="21"/>
        </w:rPr>
      </w:pPr>
      <w:r>
        <w:rPr>
          <w:rFonts w:hint="eastAsia" w:ascii="宋体" w:hAnsi="宋体" w:eastAsia="宋体"/>
          <w:szCs w:val="21"/>
        </w:rPr>
        <w:t>5.2.3即使签收了送货单，甲方仍有权在收到产品后对产品的数量、质量、外包装、标示等提出异议，并随时要求乙方及时处理。</w:t>
      </w:r>
    </w:p>
    <w:p>
      <w:pPr>
        <w:spacing w:line="400" w:lineRule="exact"/>
        <w:ind w:firstLine="422" w:firstLineChars="200"/>
        <w:rPr>
          <w:rFonts w:ascii="宋体" w:hAnsi="宋体" w:eastAsia="宋体"/>
          <w:b/>
          <w:szCs w:val="21"/>
          <w:u w:val="single"/>
        </w:rPr>
      </w:pPr>
      <w:r>
        <w:rPr>
          <w:rFonts w:hint="eastAsia" w:ascii="宋体" w:hAnsi="宋体" w:eastAsia="宋体"/>
          <w:b/>
          <w:szCs w:val="21"/>
          <w:u w:val="single"/>
        </w:rPr>
        <w:t>5.2.4 甲方有权</w:t>
      </w:r>
      <w:r>
        <w:rPr>
          <w:rFonts w:ascii="宋体" w:hAnsi="宋体" w:eastAsia="宋体"/>
          <w:b/>
          <w:szCs w:val="21"/>
          <w:u w:val="single"/>
        </w:rPr>
        <w:t>根据</w:t>
      </w:r>
      <w:r>
        <w:rPr>
          <w:rFonts w:hint="eastAsia" w:ascii="宋体" w:hAnsi="宋体" w:eastAsia="宋体"/>
          <w:b/>
          <w:szCs w:val="21"/>
          <w:u w:val="single"/>
        </w:rPr>
        <w:t>实际</w:t>
      </w:r>
      <w:r>
        <w:rPr>
          <w:rFonts w:ascii="宋体" w:hAnsi="宋体" w:eastAsia="宋体"/>
          <w:b/>
          <w:szCs w:val="21"/>
          <w:u w:val="single"/>
        </w:rPr>
        <w:t>需求更改</w:t>
      </w:r>
      <w:r>
        <w:rPr>
          <w:rFonts w:hint="eastAsia" w:ascii="宋体" w:hAnsi="宋体" w:eastAsia="宋体"/>
          <w:b/>
          <w:szCs w:val="21"/>
          <w:u w:val="single"/>
        </w:rPr>
        <w:t>产品</w:t>
      </w:r>
      <w:r>
        <w:rPr>
          <w:rFonts w:ascii="宋体" w:hAnsi="宋体" w:eastAsia="宋体"/>
          <w:b/>
          <w:szCs w:val="21"/>
          <w:u w:val="single"/>
        </w:rPr>
        <w:t>包装要求，</w:t>
      </w:r>
      <w:r>
        <w:rPr>
          <w:rFonts w:hint="eastAsia" w:ascii="宋体" w:hAnsi="宋体" w:eastAsia="宋体"/>
          <w:b/>
          <w:szCs w:val="21"/>
          <w:u w:val="single"/>
        </w:rPr>
        <w:t>乙方</w:t>
      </w:r>
      <w:r>
        <w:rPr>
          <w:rFonts w:ascii="宋体" w:hAnsi="宋体" w:eastAsia="宋体"/>
          <w:b/>
          <w:szCs w:val="21"/>
          <w:u w:val="single"/>
        </w:rPr>
        <w:t>不得以甲方包装要求变更</w:t>
      </w:r>
      <w:r>
        <w:rPr>
          <w:rFonts w:hint="eastAsia" w:ascii="宋体" w:hAnsi="宋体" w:eastAsia="宋体"/>
          <w:b/>
          <w:szCs w:val="21"/>
          <w:u w:val="single"/>
        </w:rPr>
        <w:t>为由要求</w:t>
      </w:r>
      <w:r>
        <w:rPr>
          <w:rFonts w:ascii="宋体" w:hAnsi="宋体" w:eastAsia="宋体"/>
          <w:b/>
          <w:szCs w:val="21"/>
          <w:u w:val="single"/>
        </w:rPr>
        <w:t>调整产品价格。</w:t>
      </w:r>
    </w:p>
    <w:p>
      <w:pPr>
        <w:spacing w:line="400" w:lineRule="exact"/>
        <w:ind w:firstLine="420" w:firstLineChars="200"/>
        <w:rPr>
          <w:rFonts w:ascii="宋体" w:hAnsi="宋体" w:eastAsia="宋体"/>
          <w:szCs w:val="21"/>
        </w:rPr>
      </w:pPr>
    </w:p>
    <w:p>
      <w:pPr>
        <w:spacing w:line="400" w:lineRule="exact"/>
        <w:rPr>
          <w:rFonts w:ascii="宋体" w:hAnsi="宋体" w:eastAsia="宋体"/>
          <w:b/>
          <w:szCs w:val="21"/>
        </w:rPr>
      </w:pPr>
      <w:r>
        <w:rPr>
          <w:rFonts w:hint="eastAsia" w:ascii="宋体" w:hAnsi="宋体" w:eastAsia="宋体"/>
          <w:b/>
          <w:szCs w:val="21"/>
        </w:rPr>
        <w:t>6、交付</w:t>
      </w:r>
    </w:p>
    <w:p>
      <w:pPr>
        <w:spacing w:line="400" w:lineRule="exact"/>
        <w:ind w:firstLine="420" w:firstLineChars="200"/>
        <w:rPr>
          <w:rFonts w:ascii="宋体" w:hAnsi="宋体" w:eastAsia="宋体"/>
          <w:szCs w:val="21"/>
        </w:rPr>
      </w:pPr>
      <w:r>
        <w:rPr>
          <w:rFonts w:hint="eastAsia" w:ascii="宋体" w:hAnsi="宋体" w:eastAsia="宋体"/>
          <w:szCs w:val="21"/>
        </w:rPr>
        <w:t xml:space="preserve">6.1交付地点：采购订单约定地点。 </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2交货如无其他约定，是指由乙方或乙方委托的人员或机构将货物交到交货地点，与甲方或甲方书面指定的收货人办理交货手续，并同时提供有关货物的单证和资料，乙方承担相应费用，取得甲方出具的收货单据。</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.3如甲方需要更改交货日期、交货地点、交货数量和收货人，经双方友好协商，甲方应在合理的时间内以书面交货通知的方式知会乙方。是否按时交货根据货物实际到达甲方指定地点的日期来判断。</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.5未经甲方同意，乙方不得提前交货，否则视为不按时交货，甲方有权拒收；</w:t>
      </w:r>
    </w:p>
    <w:p>
      <w:pPr>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7运输费用、保险费用、符合运输条件的特定包装费用以及其他相关费用由乙方承担。在运输过程中发生货物的毁损、失火等风险均由乙方承担。</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7</w:t>
      </w:r>
      <w:r>
        <w:rPr>
          <w:rFonts w:hint="eastAsia" w:ascii="宋体" w:hAnsi="宋体" w:eastAsia="宋体"/>
          <w:b/>
          <w:bCs/>
          <w:spacing w:val="4"/>
          <w:szCs w:val="21"/>
        </w:rPr>
        <w:t>、产品包装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7</w:t>
      </w:r>
      <w:r>
        <w:rPr>
          <w:rFonts w:hint="eastAsia" w:ascii="宋体" w:hAnsi="宋体" w:eastAsia="宋体"/>
          <w:szCs w:val="21"/>
        </w:rPr>
        <w:t>.1按照甲方要求的标准包装执行。由于包装不善所引起的货物锈蚀、损坏和损失等均由乙方承担。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7</w:t>
      </w:r>
      <w:r>
        <w:rPr>
          <w:rFonts w:hint="eastAsia" w:ascii="宋体" w:hAnsi="宋体" w:eastAsia="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eastAsia="宋体"/>
          <w:b/>
          <w:bCs/>
          <w:spacing w:val="4"/>
          <w:szCs w:val="21"/>
        </w:rPr>
      </w:pPr>
      <w:r>
        <w:rPr>
          <w:rFonts w:ascii="宋体" w:hAnsi="宋体" w:eastAsia="宋体"/>
          <w:b/>
          <w:bCs/>
          <w:spacing w:val="4"/>
          <w:szCs w:val="21"/>
        </w:rPr>
        <w:t>8</w:t>
      </w:r>
      <w:r>
        <w:rPr>
          <w:rFonts w:hint="eastAsia" w:ascii="宋体" w:hAnsi="宋体" w:eastAsia="宋体"/>
          <w:b/>
          <w:bCs/>
          <w:spacing w:val="4"/>
          <w:szCs w:val="21"/>
        </w:rPr>
        <w:t>、产品的质量要求、技术标准、标识要求</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按双方签订的《技术协议》、产品规格书、甲方产品</w:t>
      </w:r>
      <w:r>
        <w:rPr>
          <w:rFonts w:ascii="宋体" w:hAnsi="宋体" w:eastAsia="宋体"/>
          <w:szCs w:val="21"/>
        </w:rPr>
        <w:t>图纸、</w:t>
      </w:r>
      <w:r>
        <w:rPr>
          <w:rFonts w:hint="eastAsia" w:ascii="宋体" w:hAnsi="宋体" w:eastAsia="宋体"/>
          <w:szCs w:val="21"/>
        </w:rPr>
        <w:t>《质量协议》、</w:t>
      </w:r>
      <w:r>
        <w:rPr>
          <w:rFonts w:ascii="宋体" w:hAnsi="宋体" w:eastAsia="宋体"/>
          <w:szCs w:val="21"/>
        </w:rPr>
        <w:t>标准样品</w:t>
      </w:r>
      <w:r>
        <w:rPr>
          <w:rFonts w:hint="eastAsia" w:ascii="宋体" w:hAnsi="宋体" w:eastAsia="宋体"/>
          <w:szCs w:val="21"/>
        </w:rPr>
        <w:t>及甲方标识要求等执行。</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9</w:t>
      </w:r>
      <w:r>
        <w:rPr>
          <w:rFonts w:hint="eastAsia" w:ascii="宋体" w:hAnsi="宋体" w:eastAsia="宋体"/>
          <w:b/>
          <w:bCs/>
          <w:spacing w:val="4"/>
          <w:szCs w:val="21"/>
        </w:rPr>
        <w:t>、产品验收</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9</w:t>
      </w:r>
      <w:r>
        <w:rPr>
          <w:rFonts w:hint="eastAsia" w:ascii="宋体" w:hAnsi="宋体" w:eastAsia="宋体"/>
          <w:szCs w:val="21"/>
        </w:rPr>
        <w:t>.1货到甲方公司后，甲方将依据本协议第</w:t>
      </w:r>
      <w:r>
        <w:rPr>
          <w:rFonts w:ascii="宋体" w:hAnsi="宋体" w:eastAsia="宋体"/>
          <w:szCs w:val="21"/>
        </w:rPr>
        <w:t>8</w:t>
      </w:r>
      <w:r>
        <w:rPr>
          <w:rFonts w:hint="eastAsia" w:ascii="宋体" w:hAnsi="宋体" w:eastAsia="宋体"/>
          <w:szCs w:val="21"/>
        </w:rPr>
        <w:t xml:space="preserve">条中所规定的标准对产品进行验收。乙方须提供该批次产品的检测报告。如果检测结果表明该批产品出现质量问题，甲方将用传真、电子邮件等方式通知乙方，乙方在收到甲方的通知后，应立即查找出现相关质量问题的原因，并寻求解决问题的方案。 </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9</w:t>
      </w:r>
      <w:r>
        <w:rPr>
          <w:rFonts w:hint="eastAsia" w:ascii="宋体" w:hAnsi="宋体" w:eastAsia="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9</w:t>
      </w:r>
      <w:r>
        <w:rPr>
          <w:rFonts w:hint="eastAsia" w:ascii="宋体" w:hAnsi="宋体" w:eastAsia="宋体"/>
          <w:szCs w:val="21"/>
        </w:rPr>
        <w:t>.3质量不符合本协议第</w:t>
      </w:r>
      <w:r>
        <w:rPr>
          <w:rFonts w:ascii="宋体" w:hAnsi="宋体" w:eastAsia="宋体"/>
          <w:szCs w:val="21"/>
        </w:rPr>
        <w:t>8</w:t>
      </w:r>
      <w:r>
        <w:rPr>
          <w:rFonts w:hint="eastAsia" w:ascii="宋体" w:hAnsi="宋体" w:eastAsia="宋体"/>
          <w:szCs w:val="21"/>
        </w:rPr>
        <w:t>条要求的，甲方有权拒绝接收货物或解除协议，产生的损失由乙方承担。如有争议，由有评价资格的第三方机构对争议部分进行鉴定，费用由乙方垫付。货物符合质量标准的，鉴定费由甲方承担；货物不符合质量标准的，鉴定费由乙方承担。</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10</w:t>
      </w:r>
      <w:r>
        <w:rPr>
          <w:rFonts w:hint="eastAsia" w:ascii="宋体" w:hAnsi="宋体" w:eastAsia="宋体"/>
          <w:b/>
          <w:bCs/>
          <w:spacing w:val="4"/>
          <w:szCs w:val="21"/>
        </w:rPr>
        <w:t>、品质保证及服务</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10</w:t>
      </w:r>
      <w:r>
        <w:rPr>
          <w:rFonts w:hint="eastAsia" w:ascii="宋体" w:hAnsi="宋体" w:eastAsia="宋体"/>
          <w:szCs w:val="21"/>
        </w:rPr>
        <w:t>.1乙方对其所供产品提供自到货且经甲方验收合格并签署验收单之日起【</w:t>
      </w:r>
      <w:r>
        <w:rPr>
          <w:rFonts w:ascii="宋体" w:hAnsi="宋体" w:eastAsia="宋体"/>
          <w:szCs w:val="21"/>
        </w:rPr>
        <w:t>96</w:t>
      </w:r>
      <w:r>
        <w:rPr>
          <w:rFonts w:hint="eastAsia" w:ascii="宋体" w:hAnsi="宋体" w:eastAsia="宋体"/>
          <w:szCs w:val="21"/>
        </w:rPr>
        <w:t xml:space="preserve">】个月的品质保障； </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10</w:t>
      </w:r>
      <w:r>
        <w:rPr>
          <w:rFonts w:hint="eastAsia" w:ascii="宋体" w:hAnsi="宋体" w:eastAsia="宋体"/>
          <w:szCs w:val="21"/>
        </w:rPr>
        <w:t>.2质保期内，出现产品质量问题，甲方提供退货原因说明及数量统计，经双方确认系属产品质量问题的，乙方给予免费退换并承担因退换货产生的运费。</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11</w:t>
      </w:r>
      <w:r>
        <w:rPr>
          <w:rFonts w:hint="eastAsia" w:ascii="宋体" w:hAnsi="宋体" w:eastAsia="宋体"/>
          <w:b/>
          <w:bCs/>
          <w:spacing w:val="4"/>
          <w:szCs w:val="21"/>
        </w:rPr>
        <w:t>、违约责任</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.1 在本协议约定的范围内，乙方必须接受甲方的采购订单和满足甲方要求的交期。若因特殊原因不能按时交货，乙方必须第一时间（最晚在甲方要求交期前3个工作日）以书面形式通知甲方，如未书面通知的，视为乙方拒绝交货，乙方按照11.2条承担违约责任。</w:t>
      </w:r>
    </w:p>
    <w:p>
      <w:pPr>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2乙方在接到甲方采购订单后逾期交付货物的，每逾期一天，甲方有权要求乙方支付逾期交付货物价值总额3%的违约金。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eastAsia="宋体"/>
          <w:szCs w:val="21"/>
        </w:rPr>
      </w:pPr>
      <w:r>
        <w:rPr>
          <w:rFonts w:hint="eastAsia" w:ascii="宋体" w:hAnsi="宋体" w:eastAsia="宋体"/>
          <w:szCs w:val="21"/>
        </w:rPr>
        <w:t>如乙方拒绝采购订单或交货，逾期应按照被拒绝订单载明的总金额的30%向甲方支付违约金；</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 xml:space="preserve">1.3 </w:t>
      </w:r>
      <w:r>
        <w:rPr>
          <w:rFonts w:hint="eastAsia" w:ascii="宋体" w:hAnsi="宋体" w:eastAsia="宋体"/>
          <w:szCs w:val="21"/>
        </w:rPr>
        <w:t>乙方交付加工件的品质、性能、技术标准、质量要求不符合本协议</w:t>
      </w:r>
      <w:r>
        <w:rPr>
          <w:rFonts w:ascii="宋体" w:hAnsi="宋体" w:eastAsia="宋体"/>
          <w:szCs w:val="21"/>
        </w:rPr>
        <w:t>第</w:t>
      </w:r>
      <w:r>
        <w:rPr>
          <w:rFonts w:hint="eastAsia" w:ascii="宋体" w:hAnsi="宋体" w:eastAsia="宋体"/>
          <w:szCs w:val="21"/>
        </w:rPr>
        <w:t>8条</w:t>
      </w:r>
      <w:r>
        <w:rPr>
          <w:rFonts w:ascii="宋体" w:hAnsi="宋体" w:eastAsia="宋体"/>
          <w:szCs w:val="21"/>
        </w:rPr>
        <w:t>要求</w:t>
      </w:r>
      <w:r>
        <w:rPr>
          <w:rFonts w:hint="eastAsia" w:ascii="宋体" w:hAnsi="宋体" w:eastAsia="宋体"/>
          <w:szCs w:val="21"/>
        </w:rPr>
        <w:t>的，甲方有权向乙方提出更换加工件及索赔，乙方应无任何条件在甲方提出之日起 3日内免费更换加工件，由此造成的时间延误视作乙方未按时交货，按照11.2条处理。如因此给甲方造成生产中断、销售订单违约等损失的，乙方须按采购</w:t>
      </w:r>
      <w:r>
        <w:rPr>
          <w:rFonts w:ascii="宋体" w:hAnsi="宋体" w:eastAsia="宋体"/>
          <w:szCs w:val="21"/>
        </w:rPr>
        <w:t>订单</w:t>
      </w:r>
      <w:r>
        <w:rPr>
          <w:rFonts w:hint="eastAsia" w:ascii="宋体" w:hAnsi="宋体" w:eastAsia="宋体"/>
          <w:szCs w:val="21"/>
        </w:rPr>
        <w:t>总价款的30%向甲方支付违约金。</w:t>
      </w:r>
      <w:r>
        <w:rPr>
          <w:rFonts w:ascii="宋体" w:hAnsi="宋体" w:eastAsia="宋体"/>
          <w:szCs w:val="21"/>
        </w:rPr>
        <w:t>11</w:t>
      </w:r>
      <w:r>
        <w:rPr>
          <w:rFonts w:hint="eastAsia" w:ascii="宋体" w:hAnsi="宋体" w:eastAsia="宋体"/>
          <w:szCs w:val="21"/>
        </w:rPr>
        <w:t>.4 质保期内，如经【2】次换货仍未达到技术要求的，甲方有权终止协议，并做退货处理，乙方应按采购订单总价款的20%向甲方支付违约金。</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 xml:space="preserve">.5 </w:t>
      </w:r>
      <w:r>
        <w:rPr>
          <w:rFonts w:ascii="宋体" w:hAnsi="宋体" w:eastAsia="宋体"/>
          <w:szCs w:val="21"/>
        </w:rPr>
        <w:t>乙方保证本协议项下货物的权利无瑕疵，包括货物所有权及知识产权等权利无瑕疵。如任何第三方经法院（或仲裁机构）裁决有权对上述货物主张权利或国家机关依法对货物进行没收查处的，乙方除应向甲方返还已收款项外，还应按</w:t>
      </w:r>
      <w:r>
        <w:rPr>
          <w:rFonts w:hint="eastAsia" w:ascii="宋体" w:hAnsi="宋体" w:eastAsia="宋体"/>
          <w:szCs w:val="21"/>
        </w:rPr>
        <w:t>采购订单</w:t>
      </w:r>
      <w:r>
        <w:rPr>
          <w:rFonts w:ascii="宋体" w:hAnsi="宋体" w:eastAsia="宋体"/>
          <w:szCs w:val="21"/>
        </w:rPr>
        <w:t>总价的</w:t>
      </w:r>
      <w:r>
        <w:rPr>
          <w:rFonts w:hint="eastAsia" w:ascii="宋体" w:hAnsi="宋体" w:eastAsia="宋体"/>
          <w:szCs w:val="21"/>
        </w:rPr>
        <w:t>30%</w:t>
      </w:r>
      <w:r>
        <w:rPr>
          <w:rFonts w:ascii="宋体" w:hAnsi="宋体" w:eastAsia="宋体"/>
          <w:szCs w:val="21"/>
        </w:rPr>
        <w:t>向甲方支付违约金并赔偿因此给甲方造成的一切损失。</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11.6 如货物是因包装不善或运输过程中造成的表面损坏或不影响货物使用质量的瑕疵，甲方同意降价接收的，乙方应先对货物进行修理或复原，修复效果经甲方确认后可降价接收。如上述的问题在货物上批量性出现或多次出现，并且甲方不同意降价接收的，甲方可要求退换货物，由此发生的甲方损失由乙方承担。</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11.7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8甲方的损失包括：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eastAsia="宋体"/>
          <w:szCs w:val="21"/>
        </w:rPr>
      </w:pPr>
      <w:r>
        <w:rPr>
          <w:rFonts w:ascii="宋体" w:hAnsi="宋体" w:eastAsia="宋体"/>
          <w:szCs w:val="21"/>
        </w:rPr>
        <w:t>11</w:t>
      </w:r>
      <w:r>
        <w:rPr>
          <w:rFonts w:hint="eastAsia" w:ascii="宋体" w:hAnsi="宋体" w:eastAsia="宋体"/>
          <w:szCs w:val="21"/>
        </w:rPr>
        <w:t>.9 乙方出现违约行为，如违约金不足以弥补甲方损失的，甲方有权另行追偿。甲方有权从采购订单款项中直接扣除乙方违约费用，并对不足部分进行追偿。</w:t>
      </w:r>
    </w:p>
    <w:p>
      <w:pPr>
        <w:numPr>
          <w:numId w:val="0"/>
        </w:numPr>
        <w:adjustRightInd w:val="0"/>
        <w:snapToGrid w:val="0"/>
        <w:spacing w:line="400" w:lineRule="exact"/>
        <w:ind w:firstLine="438"/>
        <w:rPr>
          <w:rFonts w:ascii="宋体" w:hAnsi="宋体" w:eastAsia="宋体"/>
          <w:szCs w:val="21"/>
        </w:rPr>
      </w:pPr>
      <w:r>
        <w:rPr>
          <w:rFonts w:hint="eastAsia" w:ascii="宋体" w:hAnsi="宋体" w:eastAsia="宋体"/>
          <w:b/>
          <w:bCs/>
          <w:spacing w:val="4"/>
          <w:szCs w:val="21"/>
        </w:rPr>
        <w:t>11.10</w:t>
      </w:r>
      <w:r>
        <w:rPr>
          <w:rFonts w:hint="eastAsia" w:ascii="宋体" w:hAnsi="宋体" w:eastAsia="宋体"/>
          <w:szCs w:val="21"/>
        </w:rPr>
        <w:t xml:space="preserve">如发生以上的情形，甲方可同时要求对乙方的工厂和生产情况进行审核，乙方应积极配合。 </w:t>
      </w:r>
    </w:p>
    <w:p>
      <w:pPr>
        <w:numPr>
          <w:numId w:val="0"/>
        </w:numPr>
        <w:adjustRightInd w:val="0"/>
        <w:snapToGrid w:val="0"/>
        <w:spacing w:line="400" w:lineRule="exact"/>
        <w:rPr>
          <w:rFonts w:ascii="宋体" w:hAnsi="宋体" w:eastAsia="宋体"/>
          <w:szCs w:val="21"/>
        </w:rPr>
      </w:pPr>
      <w:r>
        <w:rPr>
          <w:rFonts w:hint="eastAsia" w:ascii="宋体" w:hAnsi="宋体" w:eastAsia="宋体"/>
          <w:szCs w:val="21"/>
        </w:rPr>
        <w:t xml:space="preserve">11.11若乙方提供不合格货物，甲方有权对乙方采取罚款等惩罚措施。 </w:t>
      </w:r>
    </w:p>
    <w:p>
      <w:pPr>
        <w:numPr>
          <w:numId w:val="0"/>
        </w:numPr>
        <w:adjustRightInd w:val="0"/>
        <w:snapToGrid w:val="0"/>
        <w:spacing w:line="400" w:lineRule="exact"/>
        <w:rPr>
          <w:rFonts w:ascii="宋体" w:hAnsi="宋体" w:eastAsia="宋体"/>
          <w:b/>
          <w:bCs/>
          <w:spacing w:val="4"/>
          <w:szCs w:val="21"/>
        </w:rPr>
      </w:pPr>
      <w:r>
        <w:rPr>
          <w:rFonts w:ascii="宋体" w:hAnsi="宋体" w:eastAsia="宋体"/>
          <w:b/>
          <w:bCs/>
          <w:spacing w:val="4"/>
          <w:szCs w:val="21"/>
        </w:rPr>
        <w:t>1</w:t>
      </w:r>
      <w:r>
        <w:rPr>
          <w:rFonts w:hint="eastAsia" w:ascii="宋体" w:hAnsi="宋体" w:eastAsia="宋体"/>
          <w:b/>
          <w:bCs/>
          <w:spacing w:val="4"/>
          <w:szCs w:val="21"/>
        </w:rPr>
        <w:t>2、其它</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12.1以上产品单价均为含13%增值税的价格。</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12.2所有由协议履行引起的或与协议有关的争议，双方应友好协商解决，协商不成，由甲方所在地法院诉讼解决。</w:t>
      </w:r>
    </w:p>
    <w:p>
      <w:pPr>
        <w:adjustRightInd w:val="0"/>
        <w:snapToGrid w:val="0"/>
        <w:spacing w:line="400" w:lineRule="exact"/>
        <w:ind w:firstLine="420" w:firstLineChars="200"/>
        <w:rPr>
          <w:rFonts w:ascii="宋体" w:hAnsi="宋体" w:eastAsia="宋体"/>
          <w:color w:val="FF0000"/>
          <w:szCs w:val="21"/>
        </w:rPr>
      </w:pPr>
      <w:r>
        <w:rPr>
          <w:rFonts w:hint="eastAsia" w:ascii="宋体" w:hAnsi="宋体" w:eastAsia="宋体"/>
          <w:color w:val="FF0000"/>
          <w:szCs w:val="21"/>
        </w:rPr>
        <w:t>12.3 本协议对甲方及甲方所属子公司（天津荣盛盟固利新能源科技有限公司）均有效。</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12.4本协议有效期自【2020年1月至2021年1月】。本协议有效期届满，如需继续合作的，甲乙双方协商一致后另行签订协议。</w:t>
      </w:r>
    </w:p>
    <w:p>
      <w:pPr>
        <w:adjustRightInd w:val="0"/>
        <w:snapToGrid w:val="0"/>
        <w:spacing w:line="400" w:lineRule="exact"/>
        <w:ind w:firstLine="420" w:firstLineChars="200"/>
        <w:rPr>
          <w:rFonts w:ascii="宋体" w:hAnsi="宋体" w:eastAsia="宋体"/>
          <w:szCs w:val="21"/>
        </w:rPr>
      </w:pPr>
      <w:r>
        <w:rPr>
          <w:rFonts w:hint="eastAsia" w:ascii="宋体" w:hAnsi="宋体" w:eastAsia="宋体"/>
          <w:szCs w:val="21"/>
        </w:rPr>
        <w:t>12.5有关附件与协议正文具有相同的法律效力。双方对本协议条款的所有修正、补充和修改应经双方协商后以书面形式附于主协议后，作为协议附件，与主协议具有相同的法律效力。传真件视为原件，与本协议具有相同的法律效力。</w:t>
      </w:r>
    </w:p>
    <w:p>
      <w:pPr>
        <w:adjustRightInd w:val="0"/>
        <w:snapToGrid w:val="0"/>
        <w:spacing w:line="400" w:lineRule="exact"/>
        <w:rPr>
          <w:rFonts w:ascii="宋体" w:hAnsi="宋体" w:eastAsia="宋体"/>
          <w:szCs w:val="21"/>
        </w:rPr>
      </w:pPr>
    </w:p>
    <w:tbl>
      <w:tblPr>
        <w:tblpPr w:leftFromText="180" w:rightFromText="180" w:vertAnchor="text" w:horzAnchor="margin" w:tblpX="-176" w:tblpY="64"/>
        <w:tblW w:w="9039"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
      <w:tblGrid>
        <w:gridCol w:w="1197"/>
        <w:gridCol w:w="3725"/>
        <w:gridCol w:w="4117"/>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eastAsia="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甲方</w:t>
            </w:r>
          </w:p>
        </w:tc>
        <w:tc>
          <w:tcPr>
            <w:tcW w:w="4117" w:type="dxa"/>
            <w:tcBorders>
              <w:top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单位名称</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荣盛盟固利新能源科技有限公司</w:t>
            </w:r>
          </w:p>
        </w:tc>
        <w:tc>
          <w:tcPr>
            <w:tcW w:w="4117" w:type="dxa"/>
            <w:vAlign w:val="center"/>
          </w:tcPr>
          <w:p>
            <w:pPr>
              <w:adjustRightInd w:val="0"/>
              <w:snapToGrid w:val="0"/>
              <w:spacing w:line="400" w:lineRule="exact"/>
              <w:jc w:val="center"/>
              <w:rPr>
                <w:rFonts w:ascii="宋体" w:hAnsi="宋体" w:eastAsia="宋体"/>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授权代表</w:t>
            </w:r>
          </w:p>
        </w:tc>
        <w:tc>
          <w:tcPr>
            <w:tcW w:w="3725" w:type="dxa"/>
            <w:vAlign w:val="center"/>
          </w:tcPr>
          <w:p>
            <w:pPr>
              <w:adjustRightInd w:val="0"/>
              <w:snapToGrid w:val="0"/>
              <w:spacing w:line="400" w:lineRule="exact"/>
              <w:jc w:val="center"/>
              <w:rPr>
                <w:rFonts w:ascii="宋体" w:hAnsi="宋体" w:eastAsia="宋体"/>
                <w:spacing w:val="4"/>
                <w:szCs w:val="21"/>
              </w:rPr>
            </w:pPr>
          </w:p>
        </w:tc>
        <w:tc>
          <w:tcPr>
            <w:tcW w:w="4117"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日    期</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年  月  日</w:t>
            </w:r>
          </w:p>
        </w:tc>
        <w:tc>
          <w:tcPr>
            <w:tcW w:w="4117"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PrEx>
        <w:trPr>
          <w:trHeight w:val="55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单位地址</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北京市昌平区白浮泉路18号</w:t>
            </w:r>
          </w:p>
        </w:tc>
        <w:tc>
          <w:tcPr>
            <w:tcW w:w="4117" w:type="dxa"/>
            <w:vAlign w:val="center"/>
          </w:tcPr>
          <w:p>
            <w:pPr>
              <w:spacing w:after="120"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邮    编</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102200</w:t>
            </w:r>
          </w:p>
        </w:tc>
        <w:tc>
          <w:tcPr>
            <w:tcW w:w="4117"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电    话</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010-89743388</w:t>
            </w:r>
          </w:p>
        </w:tc>
        <w:tc>
          <w:tcPr>
            <w:tcW w:w="4117"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传    真</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010-89747404</w:t>
            </w:r>
          </w:p>
        </w:tc>
        <w:tc>
          <w:tcPr>
            <w:tcW w:w="4117" w:type="dxa"/>
            <w:vAlign w:val="center"/>
          </w:tcPr>
          <w:p>
            <w:pPr>
              <w:adjustRightInd w:val="0"/>
              <w:snapToGrid w:val="0"/>
              <w:spacing w:line="400" w:lineRule="exact"/>
              <w:jc w:val="center"/>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开户银行</w:t>
            </w:r>
          </w:p>
        </w:tc>
        <w:tc>
          <w:tcPr>
            <w:tcW w:w="3725" w:type="dxa"/>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工行昌平支行营业部</w:t>
            </w:r>
          </w:p>
        </w:tc>
        <w:tc>
          <w:tcPr>
            <w:tcW w:w="4117" w:type="dxa"/>
            <w:vAlign w:val="center"/>
          </w:tcPr>
          <w:p>
            <w:pPr>
              <w:spacing w:line="400" w:lineRule="exact"/>
              <w:ind w:firstLine="1526" w:firstLineChars="700"/>
              <w:rPr>
                <w:rFonts w:ascii="宋体" w:hAnsi="宋体" w:eastAsia="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eastAsia="宋体"/>
                <w:spacing w:val="4"/>
                <w:szCs w:val="21"/>
              </w:rPr>
            </w:pPr>
            <w:r>
              <w:rPr>
                <w:rFonts w:hint="eastAsia" w:ascii="宋体" w:hAnsi="宋体" w:eastAsia="宋体"/>
                <w:spacing w:val="4"/>
                <w:szCs w:val="21"/>
              </w:rPr>
              <w:t>0200048909200013866</w:t>
            </w:r>
          </w:p>
        </w:tc>
        <w:tc>
          <w:tcPr>
            <w:tcW w:w="4117" w:type="dxa"/>
            <w:tcBorders>
              <w:bottom w:val="thinThickSmallGap" w:color="auto" w:sz="24" w:space="0"/>
            </w:tcBorders>
            <w:vAlign w:val="center"/>
          </w:tcPr>
          <w:p>
            <w:pPr>
              <w:spacing w:line="400" w:lineRule="exact"/>
              <w:ind w:firstLine="1635" w:firstLineChars="750"/>
              <w:rPr>
                <w:rFonts w:ascii="宋体" w:hAnsi="宋体" w:eastAsia="宋体"/>
                <w:spacing w:val="4"/>
                <w:szCs w:val="21"/>
              </w:rPr>
            </w:pPr>
          </w:p>
        </w:tc>
      </w:tr>
    </w:tbl>
    <w:p>
      <w:pPr>
        <w:overflowPunct w:val="0"/>
        <w:spacing w:line="360" w:lineRule="auto"/>
        <w:jc w:val="center"/>
        <w:outlineLvl w:val="0"/>
        <w:rPr>
          <w:rStyle w:val="35"/>
          <w:sz w:val="28"/>
          <w:szCs w:val="28"/>
        </w:rPr>
      </w:pPr>
    </w:p>
    <w:p>
      <w:pPr>
        <w:overflowPunct w:val="0"/>
        <w:spacing w:line="360" w:lineRule="auto"/>
        <w:jc w:val="center"/>
        <w:outlineLvl w:val="0"/>
        <w:rPr>
          <w:rStyle w:val="35"/>
          <w:sz w:val="28"/>
          <w:szCs w:val="28"/>
        </w:rPr>
      </w:pPr>
    </w:p>
    <w:p>
      <w:pPr>
        <w:overflowPunct w:val="0"/>
        <w:spacing w:line="360" w:lineRule="auto"/>
        <w:jc w:val="both"/>
        <w:outlineLvl w:val="0"/>
        <w:rPr>
          <w:rStyle w:val="35"/>
          <w:sz w:val="28"/>
          <w:szCs w:val="28"/>
        </w:rPr>
      </w:pPr>
    </w:p>
    <w:p>
      <w:pPr>
        <w:overflowPunct w:val="0"/>
        <w:spacing w:line="360" w:lineRule="auto"/>
        <w:jc w:val="center"/>
        <w:outlineLvl w:val="0"/>
        <w:rPr>
          <w:rStyle w:val="35"/>
          <w:sz w:val="28"/>
          <w:szCs w:val="28"/>
        </w:rPr>
      </w:pPr>
      <w:r>
        <w:rPr>
          <w:rStyle w:val="35"/>
          <w:rFonts w:hint="eastAsia"/>
          <w:sz w:val="28"/>
          <w:szCs w:val="28"/>
        </w:rPr>
        <w:t>第</w:t>
      </w:r>
      <w:r>
        <w:rPr>
          <w:rStyle w:val="35"/>
          <w:rFonts w:hint="eastAsia"/>
          <w:sz w:val="28"/>
          <w:szCs w:val="28"/>
          <w:lang w:val="en-US" w:eastAsia="zh-CN"/>
        </w:rPr>
        <w:t>五</w:t>
      </w:r>
      <w:r>
        <w:rPr>
          <w:rStyle w:val="35"/>
          <w:rFonts w:hint="eastAsia"/>
          <w:sz w:val="28"/>
          <w:szCs w:val="28"/>
        </w:rPr>
        <w:t>章 供应商质量基本要求</w:t>
      </w:r>
      <w:bookmarkEnd w:id="62"/>
      <w:bookmarkEnd w:id="63"/>
      <w:bookmarkEnd w:id="64"/>
    </w:p>
    <w:p>
      <w:pPr>
        <w:adjustRightInd w:val="0"/>
        <w:snapToGrid w:val="0"/>
        <w:spacing w:line="400" w:lineRule="exact"/>
        <w:ind w:firstLine="420" w:firstLineChars="200"/>
        <w:rPr>
          <w:rFonts w:ascii="宋体" w:hAnsi="宋体" w:eastAsia="宋体" w:cs="宋体"/>
          <w:kern w:val="0"/>
          <w:szCs w:val="21"/>
        </w:rPr>
      </w:pPr>
    </w:p>
    <w:p>
      <w:pPr>
        <w:adjustRightInd w:val="0"/>
        <w:snapToGrid w:val="0"/>
        <w:spacing w:line="400" w:lineRule="exact"/>
        <w:ind w:firstLine="420" w:firstLineChars="200"/>
        <w:rPr>
          <w:rFonts w:ascii="宋体" w:hAnsi="宋体" w:eastAsia="宋体" w:cs="宋体"/>
          <w:color w:val="FF0000"/>
          <w:kern w:val="0"/>
          <w:szCs w:val="21"/>
        </w:rPr>
      </w:pPr>
      <w:bookmarkStart w:id="66" w:name="_Toc509411475"/>
      <w:bookmarkStart w:id="67" w:name="_Toc509411555"/>
      <w:r>
        <w:rPr>
          <w:rFonts w:hint="eastAsia" w:ascii="宋体" w:hAnsi="宋体" w:eastAsia="宋体" w:cs="宋体"/>
          <w:color w:val="FF0000"/>
          <w:kern w:val="0"/>
          <w:szCs w:val="21"/>
        </w:rPr>
        <w:t>（具体条款要求见附件9）</w:t>
      </w:r>
      <w:bookmarkEnd w:id="66"/>
      <w:bookmarkEnd w:id="67"/>
    </w:p>
    <w:sectPr>
      <w:footerReference r:id="rId7" w:type="default"/>
      <w:pgSz w:w="11906" w:h="16838"/>
      <w:pgMar w:top="1440" w:right="1800" w:bottom="1440" w:left="1800"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MS Mincho">
    <w:altName w:val="MS UI Gothic"/>
    <w:panose1 w:val="020206090402050803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PEF">
    <w:altName w:val="方正舒体"/>
    <w:panose1 w:val="00000000000000000000"/>
    <w:charset w:val="86"/>
    <w:family w:val="auto"/>
    <w:pitch w:val="default"/>
    <w:sig w:usb0="00000000" w:usb1="00000000" w:usb2="00000010" w:usb3="00000000" w:csb0="00040000" w:csb1="00000000"/>
  </w:font>
  <w:font w:name="Calibri Light">
    <w:panose1 w:val="020F0302020204030204"/>
    <w:charset w:val="00"/>
    <w:family w:val="auto"/>
    <w:pitch w:val="default"/>
    <w:sig w:usb0="E0002AFF" w:usb1="C000247B" w:usb2="00000009" w:usb3="00000000" w:csb0="200001F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- 9 -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16</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9968997">
    <w:nsid w:val="232A3665"/>
    <w:multiLevelType w:val="multilevel"/>
    <w:tmpl w:val="232A3665"/>
    <w:lvl w:ilvl="0" w:tentative="1">
      <w:start w:val="1"/>
      <w:numFmt w:val="decimal"/>
      <w:lvlText w:val="%1、"/>
      <w:lvlJc w:val="left"/>
      <w:pPr>
        <w:ind w:left="360" w:hanging="360"/>
      </w:pPr>
      <w:rPr>
        <w:rFonts w:ascii="Times New Roman" w:hAnsi="Times New Roman" w:eastAsia="宋体"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69353575">
    <w:nsid w:val="69763167"/>
    <w:multiLevelType w:val="multilevel"/>
    <w:tmpl w:val="69763167"/>
    <w:lvl w:ilvl="0" w:tentative="1">
      <w:start w:val="1"/>
      <w:numFmt w:val="japaneseCounting"/>
      <w:lvlText w:val="第%1章"/>
      <w:lvlJc w:val="left"/>
      <w:pPr>
        <w:ind w:left="1050" w:hanging="10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1750250">
    <w:nsid w:val="07DA596A"/>
    <w:multiLevelType w:val="multilevel"/>
    <w:tmpl w:val="07DA596A"/>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865">
    <w:nsid w:val="54A9E701"/>
    <w:multiLevelType w:val="singleLevel"/>
    <w:tmpl w:val="54A9E701"/>
    <w:lvl w:ilvl="0" w:tentative="1">
      <w:start w:val="1"/>
      <w:numFmt w:val="decimal"/>
      <w:suff w:val="nothing"/>
      <w:lvlText w:val="%1."/>
      <w:lvlJc w:val="left"/>
    </w:lvl>
  </w:abstractNum>
  <w:abstractNum w:abstractNumId="475730024">
    <w:nsid w:val="1C5B1068"/>
    <w:multiLevelType w:val="multilevel"/>
    <w:tmpl w:val="1C5B1068"/>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792">
    <w:nsid w:val="54A9E6B8"/>
    <w:multiLevelType w:val="singleLevel"/>
    <w:tmpl w:val="54A9E6B8"/>
    <w:lvl w:ilvl="0" w:tentative="1">
      <w:start w:val="1"/>
      <w:numFmt w:val="decimal"/>
      <w:suff w:val="nothing"/>
      <w:lvlText w:val="%1."/>
      <w:lvlJc w:val="left"/>
    </w:lvl>
  </w:abstractNum>
  <w:abstractNum w:abstractNumId="533270883">
    <w:nsid w:val="1FC91163"/>
    <w:multiLevelType w:val="multilevel"/>
    <w:tmpl w:val="1FC91163"/>
    <w:lvl w:ilvl="0" w:tentative="1">
      <w:start w:val="1"/>
      <w:numFmt w:val="decimal"/>
      <w:pStyle w:val="31"/>
      <w:suff w:val="nothing"/>
      <w:lvlText w:val="%1　"/>
      <w:lvlJc w:val="left"/>
      <w:pPr>
        <w:ind w:left="0" w:firstLine="0"/>
      </w:pPr>
      <w:rPr>
        <w:rFonts w:hint="eastAsia" w:ascii="宋体" w:hAnsi="宋体" w:eastAsia="宋体"/>
        <w:b/>
        <w:i w:val="0"/>
        <w:sz w:val="24"/>
        <w:szCs w:val="24"/>
      </w:rPr>
    </w:lvl>
    <w:lvl w:ilvl="1" w:tentative="1">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outline w:val="0"/>
        <w:shadow w:val="0"/>
        <w:spacing w:val="0"/>
        <w:kern w:val="0"/>
        <w:position w:val="0"/>
        <w:sz w:val="24"/>
        <w:szCs w:val="24"/>
        <w:u w:val="none"/>
      </w:rPr>
    </w:lvl>
    <w:lvl w:ilvl="2" w:tentative="1">
      <w:start w:val="1"/>
      <w:numFmt w:val="decimal"/>
      <w:suff w:val="nothing"/>
      <w:lvlText w:val="%1.%2.%3　"/>
      <w:lvlJc w:val="left"/>
      <w:pPr>
        <w:ind w:left="0" w:firstLine="0"/>
      </w:pPr>
      <w:rPr>
        <w:rFonts w:hint="eastAsia" w:ascii="宋体" w:hAnsi="宋体" w:eastAsia="宋体"/>
        <w:b w:val="0"/>
        <w:i w:val="0"/>
        <w:sz w:val="24"/>
        <w:szCs w:val="24"/>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420420718">
    <w:nsid w:val="54A9E66E"/>
    <w:multiLevelType w:val="singleLevel"/>
    <w:tmpl w:val="54A9E66E"/>
    <w:lvl w:ilvl="0" w:tentative="1">
      <w:start w:val="1"/>
      <w:numFmt w:val="decimal"/>
      <w:suff w:val="nothing"/>
      <w:lvlText w:val="%1."/>
      <w:lvlJc w:val="left"/>
    </w:lvl>
  </w:abstractNum>
  <w:abstractNum w:abstractNumId="834875729">
    <w:nsid w:val="31C33151"/>
    <w:multiLevelType w:val="multilevel"/>
    <w:tmpl w:val="31C33151"/>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922">
    <w:nsid w:val="54A9E73A"/>
    <w:multiLevelType w:val="singleLevel"/>
    <w:tmpl w:val="54A9E73A"/>
    <w:lvl w:ilvl="0" w:tentative="1">
      <w:start w:val="1"/>
      <w:numFmt w:val="decimal"/>
      <w:suff w:val="nothing"/>
      <w:lvlText w:val="%1."/>
      <w:lvlJc w:val="left"/>
    </w:lvl>
  </w:abstractNum>
  <w:num w:numId="1">
    <w:abstractNumId w:val="533270883"/>
  </w:num>
  <w:num w:numId="2">
    <w:abstractNumId w:val="1769353575"/>
  </w:num>
  <w:num w:numId="3">
    <w:abstractNumId w:val="131750250"/>
  </w:num>
  <w:num w:numId="4">
    <w:abstractNumId w:val="475730024"/>
  </w:num>
  <w:num w:numId="5">
    <w:abstractNumId w:val="589968997"/>
    <w:lvlOverride w:ilvl="0">
      <w:startOverride w:val="1"/>
    </w:lvlOverride>
  </w:num>
  <w:num w:numId="6">
    <w:abstractNumId w:val="834875729"/>
  </w:num>
  <w:num w:numId="7">
    <w:abstractNumId w:val="1420420718"/>
  </w:num>
  <w:num w:numId="8">
    <w:abstractNumId w:val="1420420792"/>
  </w:num>
  <w:num w:numId="9">
    <w:abstractNumId w:val="1420420865"/>
  </w:num>
  <w:num w:numId="10">
    <w:abstractNumId w:val="14204209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383"/>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before="340" w:after="330" w:line="576" w:lineRule="auto"/>
      <w:outlineLvl w:val="0"/>
    </w:pPr>
    <w:rPr>
      <w:b/>
      <w:kern w:val="44"/>
      <w:sz w:val="44"/>
    </w:rPr>
  </w:style>
  <w:style w:type="character" w:default="1" w:styleId="23">
    <w:name w:val="Default Paragraph Font"/>
    <w:semiHidden/>
    <w:unhideWhenUsed/>
    <w:uiPriority w:val="1"/>
  </w:style>
  <w:style w:type="paragraph" w:styleId="3">
    <w:name w:val="toc 7"/>
    <w:basedOn w:val="1"/>
    <w:next w:val="1"/>
    <w:uiPriority w:val="0"/>
    <w:pPr>
      <w:ind w:left="2520" w:leftChars="1200"/>
    </w:pPr>
  </w:style>
  <w:style w:type="paragraph" w:styleId="4">
    <w:name w:val="Normal Indent"/>
    <w:basedOn w:val="1"/>
    <w:uiPriority w:val="0"/>
    <w:pPr>
      <w:adjustRightInd w:val="0"/>
      <w:ind w:firstLine="420"/>
      <w:jc w:val="left"/>
      <w:textAlignment w:val="baseline"/>
    </w:pPr>
    <w:rPr>
      <w:sz w:val="24"/>
    </w:rPr>
  </w:style>
  <w:style w:type="paragraph" w:styleId="5">
    <w:name w:val="annotation text"/>
    <w:basedOn w:val="1"/>
    <w:link w:val="38"/>
    <w:uiPriority w:val="99"/>
    <w:pPr>
      <w:jc w:val="left"/>
    </w:pPr>
    <w:rPr>
      <w:szCs w:val="20"/>
    </w:rPr>
  </w:style>
  <w:style w:type="paragraph" w:styleId="6">
    <w:name w:val="Body Text"/>
    <w:basedOn w:val="1"/>
    <w:uiPriority w:val="0"/>
    <w:pPr>
      <w:spacing w:after="120"/>
    </w:pPr>
  </w:style>
  <w:style w:type="paragraph" w:styleId="7">
    <w:name w:val="Body Text Indent"/>
    <w:basedOn w:val="1"/>
    <w:unhideWhenUsed/>
    <w:uiPriority w:val="99"/>
    <w:pPr>
      <w:spacing w:line="480" w:lineRule="auto"/>
      <w:ind w:firstLine="480" w:firstLineChars="200"/>
    </w:pPr>
    <w:rPr>
      <w:sz w:val="24"/>
    </w:rPr>
  </w:style>
  <w:style w:type="paragraph" w:styleId="8">
    <w:name w:val="toc 5"/>
    <w:basedOn w:val="1"/>
    <w:next w:val="1"/>
    <w:uiPriority w:val="0"/>
    <w:pPr>
      <w:ind w:left="1680" w:leftChars="800"/>
    </w:pPr>
  </w:style>
  <w:style w:type="paragraph" w:styleId="9">
    <w:name w:val="toc 3"/>
    <w:basedOn w:val="1"/>
    <w:next w:val="1"/>
    <w:link w:val="33"/>
    <w:uiPriority w:val="0"/>
    <w:pPr>
      <w:ind w:left="840" w:leftChars="400"/>
    </w:pPr>
  </w:style>
  <w:style w:type="paragraph" w:styleId="10">
    <w:name w:val="Plain Text"/>
    <w:basedOn w:val="1"/>
    <w:uiPriority w:val="0"/>
    <w:rPr>
      <w:rFonts w:ascii="宋体" w:hAnsi="Courier New"/>
    </w:rPr>
  </w:style>
  <w:style w:type="paragraph" w:styleId="11">
    <w:name w:val="toc 8"/>
    <w:basedOn w:val="1"/>
    <w:next w:val="1"/>
    <w:uiPriority w:val="0"/>
    <w:pPr>
      <w:ind w:left="2940" w:leftChars="1400"/>
    </w:pPr>
  </w:style>
  <w:style w:type="paragraph" w:styleId="12">
    <w:name w:val="Date"/>
    <w:basedOn w:val="1"/>
    <w:next w:val="1"/>
    <w:uiPriority w:val="0"/>
    <w:rPr>
      <w:rFonts w:ascii="宋体" w:hAnsi="宋体"/>
      <w:sz w:val="24"/>
    </w:rPr>
  </w:style>
  <w:style w:type="paragraph" w:styleId="13">
    <w:name w:val="Body Text Indent 2"/>
    <w:basedOn w:val="1"/>
    <w:uiPriority w:val="0"/>
    <w:pPr>
      <w:spacing w:line="360" w:lineRule="auto"/>
      <w:ind w:firstLine="501" w:firstLineChars="213"/>
    </w:pPr>
    <w:rPr>
      <w:rFonts w:ascii="宋体"/>
      <w:sz w:val="24"/>
    </w:rPr>
  </w:style>
  <w:style w:type="paragraph" w:styleId="14">
    <w:name w:val="Balloon Text"/>
    <w:basedOn w:val="1"/>
    <w:link w:val="37"/>
    <w:semiHidden/>
    <w:unhideWhenUsed/>
    <w:uiPriority w:val="99"/>
    <w:rPr>
      <w:sz w:val="18"/>
      <w:szCs w:val="18"/>
    </w:rPr>
  </w:style>
  <w:style w:type="paragraph" w:styleId="15">
    <w:name w:val="footer"/>
    <w:basedOn w:val="1"/>
    <w:link w:val="36"/>
    <w:uiPriority w:val="0"/>
    <w:pPr>
      <w:tabs>
        <w:tab w:val="center" w:pos="4153"/>
        <w:tab w:val="right" w:pos="8306"/>
      </w:tabs>
      <w:snapToGrid w:val="0"/>
      <w:jc w:val="left"/>
    </w:pPr>
    <w:rPr>
      <w:sz w:val="18"/>
      <w:szCs w:val="18"/>
    </w:rPr>
  </w:style>
  <w:style w:type="paragraph" w:styleId="16">
    <w:name w:val="header"/>
    <w:basedOn w:val="1"/>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2"/>
    <w:uiPriority w:val="39"/>
  </w:style>
  <w:style w:type="paragraph" w:styleId="18">
    <w:name w:val="toc 4"/>
    <w:basedOn w:val="1"/>
    <w:next w:val="1"/>
    <w:uiPriority w:val="0"/>
    <w:pPr>
      <w:ind w:left="1260" w:leftChars="600"/>
    </w:pPr>
  </w:style>
  <w:style w:type="paragraph" w:styleId="19">
    <w:name w:val="toc 6"/>
    <w:basedOn w:val="1"/>
    <w:next w:val="1"/>
    <w:uiPriority w:val="0"/>
    <w:pPr>
      <w:ind w:left="2100" w:leftChars="1000"/>
    </w:pPr>
  </w:style>
  <w:style w:type="paragraph" w:styleId="20">
    <w:name w:val="toc 2"/>
    <w:basedOn w:val="1"/>
    <w:next w:val="1"/>
    <w:uiPriority w:val="0"/>
    <w:pPr>
      <w:ind w:left="420" w:leftChars="200"/>
    </w:pPr>
  </w:style>
  <w:style w:type="paragraph" w:styleId="21">
    <w:name w:val="toc 9"/>
    <w:basedOn w:val="1"/>
    <w:next w:val="1"/>
    <w:uiPriority w:val="0"/>
    <w:pPr>
      <w:ind w:left="3360" w:leftChars="1600"/>
    </w:pPr>
  </w:style>
  <w:style w:type="paragraph" w:styleId="22">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24">
    <w:name w:val="page number"/>
    <w:basedOn w:val="23"/>
    <w:uiPriority w:val="0"/>
    <w:rPr/>
  </w:style>
  <w:style w:type="character" w:styleId="25">
    <w:name w:val="Hyperlink"/>
    <w:basedOn w:val="23"/>
    <w:unhideWhenUsed/>
    <w:uiPriority w:val="99"/>
    <w:rPr>
      <w:color w:val="0000FF"/>
      <w:u w:val="single"/>
    </w:rPr>
  </w:style>
  <w:style w:type="character" w:styleId="26">
    <w:name w:val="annotation reference"/>
    <w:basedOn w:val="23"/>
    <w:semiHidden/>
    <w:unhideWhenUsed/>
    <w:uiPriority w:val="99"/>
    <w:rPr>
      <w:sz w:val="21"/>
      <w:szCs w:val="21"/>
    </w:rPr>
  </w:style>
  <w:style w:type="paragraph" w:customStyle="1" w:styleId="27">
    <w:name w:val="Default"/>
    <w:uiPriority w:val="0"/>
    <w:pPr>
      <w:widowControl w:val="0"/>
      <w:autoSpaceDE w:val="0"/>
      <w:autoSpaceDN w:val="0"/>
      <w:adjustRightInd w:val="0"/>
    </w:pPr>
    <w:rPr>
      <w:rFonts w:ascii="宋体" w:cs="宋体"/>
      <w:color w:val="000000"/>
      <w:sz w:val="24"/>
      <w:szCs w:val="24"/>
    </w:rPr>
  </w:style>
  <w:style w:type="paragraph" w:customStyle="1" w:styleId="28">
    <w:name w:val="List Paragraph"/>
    <w:basedOn w:val="1"/>
    <w:qFormat/>
    <w:uiPriority w:val="34"/>
    <w:pPr>
      <w:ind w:firstLine="420" w:firstLineChars="200"/>
    </w:pPr>
  </w:style>
  <w:style w:type="paragraph" w:customStyle="1" w:styleId="29">
    <w:name w:val="TOC Heading"/>
    <w:basedOn w:val="2"/>
    <w:next w:val="1"/>
    <w:unhideWhenUsed/>
    <w:qFormat/>
    <w:uiPriority w:val="39"/>
    <w:pPr>
      <w:widowControl/>
      <w:spacing w:before="240" w:after="0" w:line="259" w:lineRule="auto"/>
      <w:jc w:val="left"/>
      <w:outlineLvl w:val="9"/>
    </w:pPr>
    <w:rPr>
      <w:rFonts w:ascii="Cambria" w:hAnsi="Cambria" w:eastAsia="宋体" w:cs="黑体"/>
      <w:b w:val="0"/>
      <w:color w:val="365F90"/>
      <w:kern w:val="0"/>
      <w:sz w:val="32"/>
      <w:szCs w:val="32"/>
    </w:rPr>
  </w:style>
  <w:style w:type="paragraph" w:customStyle="1" w:styleId="30">
    <w:name w:val="列出段落1"/>
    <w:basedOn w:val="1"/>
    <w:qFormat/>
    <w:uiPriority w:val="34"/>
    <w:pPr>
      <w:ind w:firstLine="420" w:firstLineChars="200"/>
    </w:pPr>
  </w:style>
  <w:style w:type="paragraph" w:customStyle="1" w:styleId="31">
    <w:name w:val="章标题"/>
    <w:next w:val="1"/>
    <w:qFormat/>
    <w:uiPriority w:val="0"/>
    <w:pPr>
      <w:numPr>
        <w:ilvl w:val="0"/>
        <w:numId w:val="1"/>
      </w:numPr>
      <w:spacing w:beforeLines="100" w:afterLines="100"/>
      <w:jc w:val="both"/>
      <w:outlineLvl w:val="1"/>
    </w:pPr>
    <w:rPr>
      <w:rFonts w:ascii="黑体" w:eastAsia="黑体"/>
      <w:sz w:val="21"/>
      <w:szCs w:val="22"/>
      <w:lang w:val="en-US" w:eastAsia="zh-CN" w:bidi="ar-SA"/>
    </w:rPr>
  </w:style>
  <w:style w:type="character" w:customStyle="1" w:styleId="32">
    <w:name w:val="目录 1 Char"/>
    <w:link w:val="17"/>
    <w:uiPriority w:val="0"/>
  </w:style>
  <w:style w:type="character" w:customStyle="1" w:styleId="33">
    <w:name w:val="目录 3 Char"/>
    <w:link w:val="9"/>
    <w:uiPriority w:val="0"/>
  </w:style>
  <w:style w:type="character" w:customStyle="1" w:styleId="34">
    <w:name w:val="black21"/>
    <w:basedOn w:val="23"/>
    <w:uiPriority w:val="0"/>
    <w:rPr>
      <w:color w:val="000000"/>
      <w:sz w:val="21"/>
      <w:szCs w:val="21"/>
      <w:u w:val="none"/>
    </w:rPr>
  </w:style>
  <w:style w:type="character" w:customStyle="1" w:styleId="35">
    <w:name w:val="标题 1 Char"/>
    <w:link w:val="2"/>
    <w:uiPriority w:val="0"/>
    <w:rPr>
      <w:b/>
      <w:kern w:val="44"/>
      <w:sz w:val="44"/>
    </w:rPr>
  </w:style>
  <w:style w:type="character" w:customStyle="1" w:styleId="36">
    <w:name w:val="页脚 Char"/>
    <w:basedOn w:val="23"/>
    <w:link w:val="15"/>
    <w:uiPriority w:val="0"/>
    <w:rPr>
      <w:kern w:val="2"/>
      <w:sz w:val="18"/>
      <w:szCs w:val="18"/>
    </w:rPr>
  </w:style>
  <w:style w:type="character" w:customStyle="1" w:styleId="37">
    <w:name w:val="批注框文本 Char"/>
    <w:basedOn w:val="23"/>
    <w:link w:val="14"/>
    <w:semiHidden/>
    <w:uiPriority w:val="99"/>
    <w:rPr>
      <w:kern w:val="2"/>
      <w:sz w:val="18"/>
      <w:szCs w:val="18"/>
    </w:rPr>
  </w:style>
  <w:style w:type="character" w:customStyle="1" w:styleId="38">
    <w:name w:val="批注文字 Char"/>
    <w:link w:val="5"/>
    <w:uiPriority w:val="99"/>
    <w:rPr>
      <w:kern w:val="2"/>
      <w:sz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2.jpeg"/><Relationship Id="rId11" Type="http://schemas.openxmlformats.org/officeDocument/2006/relationships/image" Target="media/image3.jpeg"/><Relationship Id="rId12" Type="http://schemas.openxmlformats.org/officeDocument/2006/relationships/image" Target="media/image4.png"/><Relationship Id="rId13" Type="http://schemas.openxmlformats.org/officeDocument/2006/relationships/image" Target="media/image5.jpeg"/><Relationship Id="rId14" Type="http://schemas.openxmlformats.org/officeDocument/2006/relationships/image" Target="media/image6.png"/><Relationship Id="rId15" Type="http://schemas.openxmlformats.org/officeDocument/2006/relationships/image" Target="media/image7.jpeg"/><Relationship Id="rId16" Type="http://schemas.openxmlformats.org/officeDocument/2006/relationships/image" Target="media/image8.png"/><Relationship Id="rId17" Type="http://schemas.openxmlformats.org/officeDocument/2006/relationships/image" Target="media/image9.jpeg"/><Relationship Id="rId18" Type="http://schemas.openxmlformats.org/officeDocument/2006/relationships/image" Target="media/image10.jpeg"/><Relationship Id="rId19" Type="http://schemas.openxmlformats.org/officeDocument/2006/relationships/image" Target="media/image11.jpeg"/><Relationship Id="rId2" Type="http://schemas.openxmlformats.org/officeDocument/2006/relationships/styles" Target="styles.xml"/><Relationship Id="rId20" Type="http://schemas.openxmlformats.org/officeDocument/2006/relationships/image" Target="media/image12.png"/><Relationship Id="rId21" Type="http://schemas.openxmlformats.org/officeDocument/2006/relationships/image" Target="media/image13.jpeg"/><Relationship Id="rId22" Type="http://schemas.openxmlformats.org/officeDocument/2006/relationships/image" Target="media/image14.png"/><Relationship Id="rId23" Type="http://schemas.openxmlformats.org/officeDocument/2006/relationships/customXml" Target="../customXml/item1.xml"/><Relationship Id="rId24"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1519</Words>
  <Characters>8659</Characters>
  <Lines>72</Lines>
  <Paragraphs>20</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2018-03-12T08:54:00Z</dcterms:created>
  <dc:creator>zgy2010</dc:creator>
  <cp:lastModifiedBy>李顺</cp:lastModifiedBy>
  <dcterms:modified xsi:type="dcterms:W3CDTF">2019-12-31T02:55:49Z</dcterms:modified>
  <dc:title>招标文件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